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EBB" w:rsidRPr="009F63D2" w:rsidRDefault="00E06EBB" w:rsidP="00E06EBB">
      <w:pPr>
        <w:jc w:val="center"/>
        <w:rPr>
          <w:b/>
        </w:rPr>
      </w:pPr>
      <w:r>
        <w:rPr>
          <w:noProof/>
          <w:lang w:eastAsia="pt-B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0</wp:posOffset>
            </wp:positionV>
            <wp:extent cx="1704340" cy="2192655"/>
            <wp:effectExtent l="0" t="0" r="0" b="0"/>
            <wp:wrapSquare wrapText="left"/>
            <wp:docPr id="2" name="Imagem 2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219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3D2">
        <w:rPr>
          <w:b/>
        </w:rPr>
        <w:br w:type="textWrapping" w:clear="all"/>
      </w:r>
    </w:p>
    <w:p w:rsidR="00E06EBB" w:rsidRPr="009F63D2" w:rsidRDefault="00E06EBB" w:rsidP="00E06EBB">
      <w:pPr>
        <w:jc w:val="center"/>
        <w:rPr>
          <w:b/>
        </w:rPr>
      </w:pPr>
    </w:p>
    <w:p w:rsidR="00E06EBB" w:rsidRPr="009F63D2" w:rsidRDefault="00E06EBB" w:rsidP="00E06EBB">
      <w:pPr>
        <w:pStyle w:val="Recuodecorpodetexto3"/>
        <w:ind w:firstLine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MUNICÍPIO </w:t>
      </w:r>
      <w:r w:rsidRPr="009F63D2">
        <w:rPr>
          <w:b/>
          <w:bCs/>
          <w:color w:val="000000"/>
          <w:sz w:val="32"/>
          <w:szCs w:val="32"/>
        </w:rPr>
        <w:t>DE ITAJAÍ</w:t>
      </w:r>
    </w:p>
    <w:p w:rsidR="00E06EBB" w:rsidRDefault="00E06EBB" w:rsidP="00E06EBB">
      <w:pPr>
        <w:pStyle w:val="Recuodecorpodetexto3"/>
        <w:ind w:firstLine="0"/>
        <w:jc w:val="center"/>
        <w:rPr>
          <w:b/>
          <w:bCs/>
          <w:color w:val="000000"/>
          <w:sz w:val="32"/>
          <w:szCs w:val="32"/>
        </w:rPr>
      </w:pPr>
      <w:r w:rsidRPr="009F63D2">
        <w:rPr>
          <w:b/>
          <w:bCs/>
          <w:color w:val="000000"/>
          <w:sz w:val="32"/>
          <w:szCs w:val="32"/>
        </w:rPr>
        <w:t xml:space="preserve">SECRETARIA DE </w:t>
      </w:r>
      <w:r w:rsidR="002D6268">
        <w:rPr>
          <w:b/>
          <w:bCs/>
          <w:color w:val="000000"/>
          <w:sz w:val="32"/>
          <w:szCs w:val="32"/>
        </w:rPr>
        <w:t>SEGURANÇA DO CIDADÃO</w:t>
      </w:r>
    </w:p>
    <w:p w:rsidR="00E06EBB" w:rsidRDefault="00E06EBB" w:rsidP="00E06EBB">
      <w:pPr>
        <w:jc w:val="center"/>
      </w:pPr>
    </w:p>
    <w:p w:rsidR="009C5068" w:rsidRPr="009F63D2" w:rsidRDefault="009C5068" w:rsidP="00E06EBB">
      <w:pPr>
        <w:jc w:val="center"/>
      </w:pPr>
    </w:p>
    <w:p w:rsidR="00E06EBB" w:rsidRPr="009F63D2" w:rsidRDefault="00E06EBB" w:rsidP="00E06EBB">
      <w:pPr>
        <w:jc w:val="center"/>
      </w:pPr>
    </w:p>
    <w:p w:rsidR="00E06EBB" w:rsidRPr="009F63D2" w:rsidRDefault="00E06EBB" w:rsidP="00E06EBB">
      <w:pPr>
        <w:jc w:val="center"/>
      </w:pPr>
    </w:p>
    <w:p w:rsidR="00E06EBB" w:rsidRDefault="00E06EBB" w:rsidP="00E06EBB">
      <w:pPr>
        <w:jc w:val="center"/>
        <w:rPr>
          <w:b/>
          <w:sz w:val="32"/>
        </w:rPr>
      </w:pPr>
    </w:p>
    <w:p w:rsidR="00E06EBB" w:rsidRDefault="00E06EBB" w:rsidP="00E06EBB">
      <w:pPr>
        <w:jc w:val="center"/>
        <w:rPr>
          <w:sz w:val="30"/>
        </w:rPr>
      </w:pPr>
    </w:p>
    <w:p w:rsidR="002D6268" w:rsidRDefault="002D6268" w:rsidP="00E06EBB">
      <w:pPr>
        <w:jc w:val="center"/>
        <w:rPr>
          <w:sz w:val="30"/>
        </w:rPr>
      </w:pPr>
    </w:p>
    <w:p w:rsidR="002D6268" w:rsidRDefault="002D6268" w:rsidP="00E06EBB">
      <w:pPr>
        <w:jc w:val="center"/>
        <w:rPr>
          <w:sz w:val="30"/>
        </w:rPr>
      </w:pPr>
    </w:p>
    <w:p w:rsidR="00E06EBB" w:rsidRDefault="00E06EBB" w:rsidP="00E06EBB">
      <w:pPr>
        <w:jc w:val="center"/>
        <w:rPr>
          <w:sz w:val="30"/>
        </w:rPr>
      </w:pPr>
    </w:p>
    <w:p w:rsidR="009C5068" w:rsidRDefault="009C5068" w:rsidP="00E06EB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IMPLANTAÇÃO DE CÂMERA</w:t>
      </w:r>
      <w:r w:rsidR="00C85504">
        <w:rPr>
          <w:rFonts w:ascii="Arial" w:hAnsi="Arial" w:cs="Arial"/>
          <w:b/>
          <w:sz w:val="32"/>
          <w:szCs w:val="32"/>
        </w:rPr>
        <w:t>S</w:t>
      </w:r>
      <w:r>
        <w:rPr>
          <w:rFonts w:ascii="Arial" w:hAnsi="Arial" w:cs="Arial"/>
          <w:b/>
          <w:sz w:val="32"/>
          <w:szCs w:val="32"/>
        </w:rPr>
        <w:t xml:space="preserve"> DE </w:t>
      </w:r>
    </w:p>
    <w:p w:rsidR="009C5068" w:rsidRPr="009C5068" w:rsidRDefault="008D76D0" w:rsidP="00E06EB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VIDEO</w:t>
      </w:r>
      <w:r w:rsidR="00CA6F31">
        <w:rPr>
          <w:rFonts w:ascii="Arial" w:hAnsi="Arial" w:cs="Arial"/>
          <w:b/>
          <w:sz w:val="32"/>
          <w:szCs w:val="32"/>
        </w:rPr>
        <w:t>MONITORAMENTO</w:t>
      </w:r>
    </w:p>
    <w:p w:rsidR="00E06EBB" w:rsidRPr="002D6268" w:rsidRDefault="00E06EBB" w:rsidP="00E06EBB">
      <w:pPr>
        <w:jc w:val="center"/>
        <w:rPr>
          <w:b/>
          <w:sz w:val="32"/>
          <w:szCs w:val="32"/>
        </w:rPr>
      </w:pPr>
    </w:p>
    <w:p w:rsidR="00E06EBB" w:rsidRPr="009F63D2" w:rsidRDefault="00E06EBB" w:rsidP="00E06EBB">
      <w:pPr>
        <w:jc w:val="center"/>
        <w:rPr>
          <w:b/>
          <w:sz w:val="28"/>
          <w:szCs w:val="28"/>
        </w:rPr>
      </w:pPr>
    </w:p>
    <w:p w:rsidR="00E06EBB" w:rsidRPr="009F63D2" w:rsidRDefault="00E06EBB" w:rsidP="00E06EBB">
      <w:pPr>
        <w:pStyle w:val="Ttulo6"/>
        <w:jc w:val="center"/>
        <w:rPr>
          <w:sz w:val="32"/>
          <w:szCs w:val="32"/>
        </w:rPr>
      </w:pPr>
    </w:p>
    <w:p w:rsidR="00E06EBB" w:rsidRDefault="00E06EBB" w:rsidP="00E06EBB"/>
    <w:p w:rsidR="00E06EBB" w:rsidRDefault="00E06EBB" w:rsidP="00E06EBB">
      <w:pPr>
        <w:jc w:val="center"/>
      </w:pPr>
    </w:p>
    <w:p w:rsidR="00E06EBB" w:rsidRPr="009F63D2" w:rsidRDefault="00E06EBB" w:rsidP="00E06EBB">
      <w:pPr>
        <w:jc w:val="center"/>
      </w:pPr>
    </w:p>
    <w:p w:rsidR="00E06EBB" w:rsidRDefault="00E06EBB" w:rsidP="00E06EBB">
      <w:pPr>
        <w:jc w:val="center"/>
        <w:rPr>
          <w:b/>
          <w:bCs/>
          <w:sz w:val="32"/>
          <w:szCs w:val="32"/>
        </w:rPr>
      </w:pPr>
    </w:p>
    <w:p w:rsidR="002D6268" w:rsidRPr="009F63D2" w:rsidRDefault="002D6268" w:rsidP="00E06EBB">
      <w:pPr>
        <w:jc w:val="center"/>
        <w:rPr>
          <w:b/>
          <w:bCs/>
          <w:sz w:val="32"/>
          <w:szCs w:val="32"/>
        </w:rPr>
      </w:pPr>
    </w:p>
    <w:p w:rsidR="00E06EBB" w:rsidRDefault="00E06EBB" w:rsidP="00E06EBB">
      <w:pPr>
        <w:jc w:val="center"/>
        <w:rPr>
          <w:b/>
          <w:bCs/>
          <w:sz w:val="32"/>
          <w:szCs w:val="32"/>
        </w:rPr>
      </w:pPr>
    </w:p>
    <w:p w:rsidR="002D6268" w:rsidRDefault="002D6268" w:rsidP="00E06EBB">
      <w:pPr>
        <w:jc w:val="center"/>
        <w:rPr>
          <w:b/>
          <w:bCs/>
          <w:sz w:val="32"/>
          <w:szCs w:val="32"/>
        </w:rPr>
      </w:pPr>
    </w:p>
    <w:p w:rsidR="002D6268" w:rsidRDefault="002D6268" w:rsidP="00E06EBB">
      <w:pPr>
        <w:jc w:val="center"/>
        <w:rPr>
          <w:b/>
          <w:bCs/>
          <w:sz w:val="32"/>
          <w:szCs w:val="32"/>
        </w:rPr>
      </w:pPr>
    </w:p>
    <w:p w:rsidR="009C5068" w:rsidRDefault="009C5068" w:rsidP="00E06EBB">
      <w:pPr>
        <w:jc w:val="center"/>
        <w:rPr>
          <w:b/>
          <w:bCs/>
          <w:sz w:val="32"/>
          <w:szCs w:val="32"/>
        </w:rPr>
      </w:pPr>
    </w:p>
    <w:p w:rsidR="009C5068" w:rsidRDefault="009C5068" w:rsidP="00E06EBB">
      <w:pPr>
        <w:jc w:val="center"/>
        <w:rPr>
          <w:b/>
          <w:bCs/>
          <w:sz w:val="32"/>
          <w:szCs w:val="32"/>
        </w:rPr>
      </w:pPr>
    </w:p>
    <w:p w:rsidR="002D6268" w:rsidRPr="009F63D2" w:rsidRDefault="002D6268" w:rsidP="00E06EBB">
      <w:pPr>
        <w:jc w:val="center"/>
        <w:rPr>
          <w:b/>
          <w:bCs/>
          <w:sz w:val="32"/>
          <w:szCs w:val="32"/>
        </w:rPr>
      </w:pPr>
    </w:p>
    <w:p w:rsidR="00E06EBB" w:rsidRPr="009F63D2" w:rsidRDefault="000627E4" w:rsidP="00E06E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MEMORIAL DESCRITIVO</w:t>
      </w:r>
    </w:p>
    <w:p w:rsidR="00E06EBB" w:rsidRPr="009F63D2" w:rsidRDefault="00E06EBB" w:rsidP="00E06EBB">
      <w:pPr>
        <w:jc w:val="center"/>
        <w:rPr>
          <w:b/>
          <w:sz w:val="32"/>
          <w:szCs w:val="32"/>
        </w:rPr>
      </w:pPr>
    </w:p>
    <w:p w:rsidR="00E06EBB" w:rsidRPr="009F63D2" w:rsidRDefault="00E06EBB" w:rsidP="00E06EBB">
      <w:pPr>
        <w:jc w:val="center"/>
      </w:pPr>
    </w:p>
    <w:p w:rsidR="00E06EBB" w:rsidRDefault="00E06EBB" w:rsidP="00E06EBB">
      <w:pPr>
        <w:jc w:val="center"/>
      </w:pPr>
    </w:p>
    <w:p w:rsidR="00E06EBB" w:rsidRDefault="00E06EBB" w:rsidP="00E06EBB">
      <w:pPr>
        <w:jc w:val="center"/>
      </w:pPr>
    </w:p>
    <w:p w:rsidR="00E06EBB" w:rsidRPr="009F63D2" w:rsidRDefault="00E06EBB" w:rsidP="00E06EBB">
      <w:pPr>
        <w:jc w:val="center"/>
      </w:pPr>
    </w:p>
    <w:p w:rsidR="00E06EBB" w:rsidRPr="009F63D2" w:rsidRDefault="00E06EBB" w:rsidP="00E06EBB">
      <w:pPr>
        <w:jc w:val="center"/>
      </w:pPr>
    </w:p>
    <w:p w:rsidR="00E06EBB" w:rsidRPr="009F63D2" w:rsidRDefault="00CA6F31" w:rsidP="00E06EBB">
      <w:pPr>
        <w:jc w:val="center"/>
        <w:rPr>
          <w:b/>
          <w:color w:val="000000"/>
        </w:rPr>
      </w:pPr>
      <w:r>
        <w:rPr>
          <w:b/>
          <w:color w:val="000000"/>
        </w:rPr>
        <w:t>OUTUBRO</w:t>
      </w:r>
      <w:r w:rsidR="00BF534A">
        <w:rPr>
          <w:b/>
          <w:color w:val="000000"/>
        </w:rPr>
        <w:t xml:space="preserve"> </w:t>
      </w:r>
      <w:r>
        <w:rPr>
          <w:b/>
          <w:color w:val="000000"/>
        </w:rPr>
        <w:t>/ 2017</w:t>
      </w:r>
    </w:p>
    <w:p w:rsidR="00E06EBB" w:rsidRDefault="00E06EBB" w:rsidP="00C02CDA">
      <w:pPr>
        <w:jc w:val="center"/>
        <w:rPr>
          <w:rFonts w:ascii="Arial" w:hAnsi="Arial" w:cs="Arial"/>
          <w:b/>
          <w:sz w:val="32"/>
          <w:szCs w:val="22"/>
        </w:rPr>
      </w:pPr>
    </w:p>
    <w:p w:rsidR="00C02CDA" w:rsidRPr="00D93FD3" w:rsidRDefault="000627E4" w:rsidP="00D93FD3">
      <w:pPr>
        <w:jc w:val="center"/>
        <w:rPr>
          <w:rFonts w:ascii="Arial" w:hAnsi="Arial" w:cs="Arial"/>
          <w:b/>
          <w:sz w:val="32"/>
          <w:szCs w:val="32"/>
        </w:rPr>
      </w:pPr>
      <w:r w:rsidRPr="00D93FD3">
        <w:rPr>
          <w:rFonts w:ascii="Arial" w:hAnsi="Arial" w:cs="Arial"/>
          <w:b/>
          <w:sz w:val="32"/>
          <w:szCs w:val="32"/>
        </w:rPr>
        <w:lastRenderedPageBreak/>
        <w:t>MEMORIAL DESCRITIVO</w:t>
      </w:r>
    </w:p>
    <w:p w:rsidR="00C02CDA" w:rsidRDefault="00C02CDA"/>
    <w:p w:rsidR="00C02CDA" w:rsidRPr="00D93FD3" w:rsidRDefault="00530158" w:rsidP="00D93FD3">
      <w:pPr>
        <w:pStyle w:val="Ttulo1"/>
        <w:numPr>
          <w:ilvl w:val="0"/>
          <w:numId w:val="5"/>
        </w:numPr>
        <w:spacing w:before="0"/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D93FD3">
        <w:rPr>
          <w:rFonts w:ascii="Arial" w:hAnsi="Arial" w:cs="Arial"/>
          <w:color w:val="000000" w:themeColor="text1"/>
          <w:sz w:val="22"/>
          <w:szCs w:val="22"/>
        </w:rPr>
        <w:t>J</w:t>
      </w:r>
      <w:r w:rsidR="00A03033" w:rsidRPr="00D93FD3">
        <w:rPr>
          <w:rFonts w:ascii="Arial" w:hAnsi="Arial" w:cs="Arial"/>
          <w:color w:val="000000" w:themeColor="text1"/>
          <w:sz w:val="22"/>
          <w:szCs w:val="22"/>
        </w:rPr>
        <w:t>USTIFICATIVA</w:t>
      </w:r>
    </w:p>
    <w:p w:rsidR="00C02CDA" w:rsidRPr="00D433EE" w:rsidRDefault="00C02CDA" w:rsidP="00B12BE7">
      <w:pPr>
        <w:jc w:val="both"/>
        <w:rPr>
          <w:rFonts w:ascii="Arial" w:hAnsi="Arial" w:cs="Arial"/>
          <w:sz w:val="22"/>
          <w:szCs w:val="22"/>
        </w:rPr>
      </w:pPr>
    </w:p>
    <w:p w:rsidR="00FC5A95" w:rsidRDefault="009C5068" w:rsidP="00B12BE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Município de Itajaí, através da </w:t>
      </w:r>
      <w:r w:rsidR="00C02CDA" w:rsidRPr="00D433EE">
        <w:rPr>
          <w:rFonts w:ascii="Arial" w:hAnsi="Arial" w:cs="Arial"/>
          <w:sz w:val="22"/>
          <w:szCs w:val="22"/>
        </w:rPr>
        <w:t>Secretaria de Segurança</w:t>
      </w:r>
      <w:r w:rsidR="00A03033">
        <w:rPr>
          <w:rFonts w:ascii="Arial" w:hAnsi="Arial" w:cs="Arial"/>
          <w:sz w:val="22"/>
          <w:szCs w:val="22"/>
        </w:rPr>
        <w:t xml:space="preserve"> do </w:t>
      </w:r>
      <w:r>
        <w:rPr>
          <w:rFonts w:ascii="Arial" w:hAnsi="Arial" w:cs="Arial"/>
          <w:sz w:val="22"/>
          <w:szCs w:val="22"/>
        </w:rPr>
        <w:t>Cidadão, participa do convênio com a Secretaria de Estado da Segurança Pública, com interveniência do Comando Geral da Polícia Militar e Delegacia Geral da Polícia Civil, que tem por objeto a cooperação entre o Município de Itajaí e a SSP/SC, para manutenção do sistema de videomonitoramento urbano composto de central e dos pontos de monitoramento no Município.</w:t>
      </w:r>
    </w:p>
    <w:p w:rsidR="00B74C3B" w:rsidRDefault="00B74C3B" w:rsidP="00B12BE7">
      <w:pPr>
        <w:jc w:val="both"/>
        <w:rPr>
          <w:rFonts w:ascii="Arial" w:hAnsi="Arial" w:cs="Arial"/>
          <w:sz w:val="22"/>
          <w:szCs w:val="22"/>
        </w:rPr>
      </w:pPr>
    </w:p>
    <w:p w:rsidR="00B74C3B" w:rsidRDefault="00B74C3B" w:rsidP="00B12BE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 isso, o Município torna-se também responsável pela implantação de novos pontos de monitoramento, objetivando sempre a busca por maior segurança dos seus cidadãos.</w:t>
      </w:r>
    </w:p>
    <w:p w:rsidR="00B74C3B" w:rsidRDefault="00B74C3B" w:rsidP="00B12BE7">
      <w:pPr>
        <w:jc w:val="both"/>
        <w:rPr>
          <w:rFonts w:ascii="Arial" w:hAnsi="Arial" w:cs="Arial"/>
          <w:sz w:val="22"/>
          <w:szCs w:val="22"/>
        </w:rPr>
      </w:pPr>
    </w:p>
    <w:p w:rsidR="00C02CDA" w:rsidRPr="00D433EE" w:rsidRDefault="00C02CDA" w:rsidP="00B12BE7">
      <w:pPr>
        <w:jc w:val="both"/>
        <w:rPr>
          <w:rFonts w:ascii="Arial" w:hAnsi="Arial" w:cs="Arial"/>
          <w:sz w:val="22"/>
          <w:szCs w:val="22"/>
        </w:rPr>
      </w:pPr>
    </w:p>
    <w:p w:rsidR="00FC5A95" w:rsidRPr="00D93FD3" w:rsidRDefault="004E285F" w:rsidP="005269FC">
      <w:pPr>
        <w:pStyle w:val="Ttulo1"/>
        <w:numPr>
          <w:ilvl w:val="0"/>
          <w:numId w:val="5"/>
        </w:numPr>
        <w:spacing w:before="0"/>
        <w:ind w:left="142" w:hanging="142"/>
        <w:rPr>
          <w:rFonts w:ascii="Arial" w:hAnsi="Arial" w:cs="Arial"/>
          <w:color w:val="000000" w:themeColor="text1"/>
          <w:sz w:val="22"/>
          <w:szCs w:val="22"/>
        </w:rPr>
      </w:pPr>
      <w:r w:rsidRPr="00D93FD3">
        <w:rPr>
          <w:rFonts w:ascii="Arial" w:hAnsi="Arial" w:cs="Arial"/>
          <w:color w:val="000000" w:themeColor="text1"/>
          <w:sz w:val="22"/>
          <w:szCs w:val="22"/>
        </w:rPr>
        <w:t>MEMORIAL DESCRITIVO</w:t>
      </w:r>
      <w:r w:rsidR="00FC5A95" w:rsidRPr="00D93FD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4E285F" w:rsidRPr="00D93FD3" w:rsidRDefault="004E285F" w:rsidP="005269FC">
      <w:pPr>
        <w:pStyle w:val="Ttulo2"/>
        <w:numPr>
          <w:ilvl w:val="1"/>
          <w:numId w:val="5"/>
        </w:numPr>
        <w:ind w:left="284" w:hanging="284"/>
        <w:rPr>
          <w:rFonts w:ascii="Arial" w:eastAsia="Times New Roman" w:hAnsi="Arial" w:cs="Arial"/>
          <w:bCs w:val="0"/>
          <w:color w:val="auto"/>
          <w:sz w:val="22"/>
          <w:szCs w:val="22"/>
        </w:rPr>
      </w:pPr>
      <w:r w:rsidRPr="00D93FD3">
        <w:rPr>
          <w:rFonts w:ascii="Arial" w:hAnsi="Arial" w:cs="Arial"/>
          <w:color w:val="000000" w:themeColor="text1"/>
          <w:sz w:val="22"/>
          <w:szCs w:val="22"/>
        </w:rPr>
        <w:t>OBJETIVO</w:t>
      </w:r>
      <w:r w:rsidR="00D93FD3" w:rsidRPr="00D93FD3">
        <w:rPr>
          <w:rFonts w:ascii="Arial" w:eastAsia="Times New Roman" w:hAnsi="Arial" w:cs="Arial"/>
          <w:bCs w:val="0"/>
          <w:color w:val="auto"/>
          <w:sz w:val="22"/>
          <w:szCs w:val="22"/>
        </w:rPr>
        <w:tab/>
      </w:r>
    </w:p>
    <w:p w:rsidR="004E285F" w:rsidRDefault="004E285F" w:rsidP="00B12BE7">
      <w:pPr>
        <w:jc w:val="both"/>
        <w:rPr>
          <w:rFonts w:ascii="Arial" w:hAnsi="Arial" w:cs="Arial"/>
          <w:sz w:val="22"/>
          <w:szCs w:val="22"/>
        </w:rPr>
      </w:pPr>
    </w:p>
    <w:p w:rsidR="00C02CDA" w:rsidRPr="00D433EE" w:rsidRDefault="004E285F" w:rsidP="004E28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objeto desta especificação consiste na contratação de empresa para </w:t>
      </w:r>
      <w:r w:rsidR="00243923">
        <w:rPr>
          <w:rFonts w:ascii="Arial" w:hAnsi="Arial" w:cs="Arial"/>
          <w:b/>
          <w:sz w:val="22"/>
          <w:szCs w:val="22"/>
        </w:rPr>
        <w:t xml:space="preserve">IMPLANTAÇÃO DE CÂMERAS DE </w:t>
      </w:r>
      <w:r w:rsidR="008D76D0">
        <w:rPr>
          <w:rFonts w:ascii="Arial" w:hAnsi="Arial" w:cs="Arial"/>
          <w:b/>
          <w:sz w:val="22"/>
          <w:szCs w:val="22"/>
        </w:rPr>
        <w:t>VIDEO</w:t>
      </w:r>
      <w:r w:rsidR="00243923">
        <w:rPr>
          <w:rFonts w:ascii="Arial" w:hAnsi="Arial" w:cs="Arial"/>
          <w:b/>
          <w:sz w:val="22"/>
          <w:szCs w:val="22"/>
        </w:rPr>
        <w:t>MONITORAMENTO NO MUNICÍPIO DE ITAJAÍ.</w:t>
      </w:r>
    </w:p>
    <w:p w:rsidR="00C02CDA" w:rsidRPr="00D433EE" w:rsidRDefault="00C02CDA" w:rsidP="00B12BE7">
      <w:pPr>
        <w:jc w:val="both"/>
        <w:rPr>
          <w:rFonts w:ascii="Arial" w:hAnsi="Arial" w:cs="Arial"/>
          <w:sz w:val="22"/>
          <w:szCs w:val="22"/>
        </w:rPr>
      </w:pPr>
    </w:p>
    <w:p w:rsidR="00C02CDA" w:rsidRPr="005269FC" w:rsidRDefault="00243923" w:rsidP="005269FC">
      <w:pPr>
        <w:pStyle w:val="Ttulo2"/>
        <w:numPr>
          <w:ilvl w:val="1"/>
          <w:numId w:val="5"/>
        </w:numPr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5269FC">
        <w:rPr>
          <w:rFonts w:ascii="Arial" w:hAnsi="Arial" w:cs="Arial"/>
          <w:color w:val="000000" w:themeColor="text1"/>
          <w:sz w:val="22"/>
          <w:szCs w:val="22"/>
        </w:rPr>
        <w:t>ESPECIFICAÇÃO DO PONTO DE VÍDEO MONITORAMENTO</w:t>
      </w:r>
    </w:p>
    <w:p w:rsidR="004E285F" w:rsidRDefault="004E285F" w:rsidP="00B12BE7">
      <w:pPr>
        <w:jc w:val="both"/>
        <w:rPr>
          <w:rFonts w:ascii="Arial" w:hAnsi="Arial" w:cs="Arial"/>
          <w:b/>
          <w:sz w:val="22"/>
        </w:rPr>
      </w:pPr>
    </w:p>
    <w:p w:rsidR="00C13F63" w:rsidRDefault="00243923" w:rsidP="0024392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ponto de vídeomonitoramento é composto por: </w:t>
      </w:r>
      <w:r w:rsidRPr="00243923">
        <w:rPr>
          <w:rFonts w:ascii="Arial" w:hAnsi="Arial" w:cs="Arial"/>
          <w:bCs/>
          <w:sz w:val="22"/>
          <w:szCs w:val="22"/>
        </w:rPr>
        <w:t xml:space="preserve">Câmera </w:t>
      </w:r>
      <w:proofErr w:type="spellStart"/>
      <w:r w:rsidRPr="00243923">
        <w:rPr>
          <w:rFonts w:ascii="Arial" w:hAnsi="Arial" w:cs="Arial"/>
          <w:bCs/>
          <w:sz w:val="22"/>
          <w:szCs w:val="22"/>
        </w:rPr>
        <w:t>Speed</w:t>
      </w:r>
      <w:proofErr w:type="spellEnd"/>
      <w:r w:rsidRPr="00243923">
        <w:rPr>
          <w:rFonts w:ascii="Arial" w:hAnsi="Arial" w:cs="Arial"/>
          <w:bCs/>
          <w:sz w:val="22"/>
          <w:szCs w:val="22"/>
        </w:rPr>
        <w:t xml:space="preserve"> Dome Network;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>Unidade integrada de transmissão, alimentação e controle (UI-TAC) e Coluna metálica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>(poste)</w:t>
      </w:r>
      <w:r>
        <w:rPr>
          <w:rFonts w:ascii="Arial" w:hAnsi="Arial" w:cs="Arial"/>
          <w:bCs/>
          <w:sz w:val="22"/>
          <w:szCs w:val="22"/>
        </w:rPr>
        <w:t>.</w:t>
      </w:r>
    </w:p>
    <w:p w:rsidR="00243923" w:rsidRDefault="00243923" w:rsidP="00243923">
      <w:pPr>
        <w:jc w:val="both"/>
        <w:rPr>
          <w:rFonts w:ascii="Arial" w:hAnsi="Arial" w:cs="Arial"/>
          <w:bCs/>
          <w:sz w:val="22"/>
          <w:szCs w:val="22"/>
        </w:rPr>
      </w:pPr>
    </w:p>
    <w:p w:rsidR="00243923" w:rsidRPr="005269FC" w:rsidRDefault="00243923" w:rsidP="005269FC">
      <w:pPr>
        <w:pStyle w:val="Ttulo2"/>
        <w:numPr>
          <w:ilvl w:val="2"/>
          <w:numId w:val="5"/>
        </w:numPr>
        <w:ind w:left="426" w:hanging="426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269FC">
        <w:rPr>
          <w:rFonts w:ascii="Arial" w:hAnsi="Arial" w:cs="Arial"/>
          <w:color w:val="000000" w:themeColor="text1"/>
          <w:sz w:val="22"/>
          <w:szCs w:val="22"/>
          <w:lang w:val="en-US"/>
        </w:rPr>
        <w:t>CÂMERA SPEED DOME NETWORK 2,0M 20X</w:t>
      </w:r>
    </w:p>
    <w:p w:rsidR="00243923" w:rsidRPr="00243923" w:rsidRDefault="00243923" w:rsidP="00243923">
      <w:pPr>
        <w:jc w:val="both"/>
        <w:rPr>
          <w:rFonts w:ascii="Arial" w:hAnsi="Arial" w:cs="Arial"/>
          <w:bCs/>
          <w:sz w:val="22"/>
          <w:szCs w:val="22"/>
          <w:lang w:val="en-US"/>
        </w:rPr>
      </w:pPr>
    </w:p>
    <w:p w:rsidR="00243923" w:rsidRDefault="00243923" w:rsidP="00243923">
      <w:pPr>
        <w:jc w:val="both"/>
        <w:rPr>
          <w:rFonts w:ascii="Arial" w:hAnsi="Arial" w:cs="Arial"/>
          <w:sz w:val="22"/>
        </w:rPr>
      </w:pPr>
      <w:r w:rsidRPr="00243923">
        <w:rPr>
          <w:rFonts w:ascii="Arial" w:hAnsi="Arial" w:cs="Arial"/>
          <w:sz w:val="22"/>
        </w:rPr>
        <w:t>Design tipo dome; interface de rede incorporada interna para monitoramento remoto 100Base-TX</w:t>
      </w:r>
      <w:r>
        <w:rPr>
          <w:rFonts w:ascii="Arial" w:hAnsi="Arial" w:cs="Arial"/>
          <w:sz w:val="22"/>
        </w:rPr>
        <w:t xml:space="preserve"> </w:t>
      </w:r>
      <w:r w:rsidRPr="00243923">
        <w:rPr>
          <w:rFonts w:ascii="Arial" w:hAnsi="Arial" w:cs="Arial"/>
          <w:sz w:val="22"/>
        </w:rPr>
        <w:t>em protocolo de internet (TCP/Ipv4/v6) com conexão RJ45; sensor de imagem tipo CCD, CMOS</w:t>
      </w:r>
      <w:r>
        <w:rPr>
          <w:rFonts w:ascii="Arial" w:hAnsi="Arial" w:cs="Arial"/>
          <w:sz w:val="22"/>
        </w:rPr>
        <w:t xml:space="preserve"> </w:t>
      </w:r>
      <w:r w:rsidRPr="00243923">
        <w:rPr>
          <w:rFonts w:ascii="Arial" w:hAnsi="Arial" w:cs="Arial"/>
          <w:sz w:val="22"/>
        </w:rPr>
        <w:t xml:space="preserve">ou MOS de 1/2.8" a 1/4"; resolução de imagem de 1.920 x 1080 </w:t>
      </w:r>
      <w:proofErr w:type="spellStart"/>
      <w:r w:rsidRPr="00243923">
        <w:rPr>
          <w:rFonts w:ascii="Arial" w:hAnsi="Arial" w:cs="Arial"/>
          <w:sz w:val="22"/>
        </w:rPr>
        <w:t>pixel´</w:t>
      </w:r>
      <w:proofErr w:type="spellEnd"/>
      <w:r w:rsidRPr="00243923">
        <w:rPr>
          <w:rFonts w:ascii="Arial" w:hAnsi="Arial" w:cs="Arial"/>
          <w:sz w:val="22"/>
        </w:rPr>
        <w:t xml:space="preserve">s a 30 </w:t>
      </w:r>
      <w:proofErr w:type="spellStart"/>
      <w:r w:rsidRPr="00243923">
        <w:rPr>
          <w:rFonts w:ascii="Arial" w:hAnsi="Arial" w:cs="Arial"/>
          <w:sz w:val="22"/>
        </w:rPr>
        <w:t>fps</w:t>
      </w:r>
      <w:proofErr w:type="spellEnd"/>
      <w:r w:rsidRPr="00243923">
        <w:rPr>
          <w:rFonts w:ascii="Arial" w:hAnsi="Arial" w:cs="Arial"/>
          <w:sz w:val="22"/>
        </w:rPr>
        <w:t>; zoom óptico de 20</w:t>
      </w:r>
      <w:r>
        <w:rPr>
          <w:rFonts w:ascii="Arial" w:hAnsi="Arial" w:cs="Arial"/>
          <w:sz w:val="22"/>
        </w:rPr>
        <w:t xml:space="preserve"> </w:t>
      </w:r>
      <w:r w:rsidRPr="00243923">
        <w:rPr>
          <w:rFonts w:ascii="Arial" w:hAnsi="Arial" w:cs="Arial"/>
          <w:sz w:val="22"/>
        </w:rPr>
        <w:t xml:space="preserve">vezes; compactação de imagem H264 em resolução 1.920 x 1080; dois </w:t>
      </w:r>
      <w:proofErr w:type="spellStart"/>
      <w:r w:rsidRPr="00243923">
        <w:rPr>
          <w:rFonts w:ascii="Arial" w:hAnsi="Arial" w:cs="Arial"/>
          <w:sz w:val="22"/>
        </w:rPr>
        <w:t>streams</w:t>
      </w:r>
      <w:proofErr w:type="spellEnd"/>
      <w:r w:rsidRPr="00243923">
        <w:rPr>
          <w:rFonts w:ascii="Arial" w:hAnsi="Arial" w:cs="Arial"/>
          <w:sz w:val="22"/>
        </w:rPr>
        <w:t xml:space="preserve"> de vídeo;</w:t>
      </w:r>
      <w:r>
        <w:rPr>
          <w:rFonts w:ascii="Arial" w:hAnsi="Arial" w:cs="Arial"/>
          <w:sz w:val="22"/>
        </w:rPr>
        <w:t xml:space="preserve"> </w:t>
      </w:r>
      <w:r w:rsidRPr="00243923">
        <w:rPr>
          <w:rFonts w:ascii="Arial" w:hAnsi="Arial" w:cs="Arial"/>
          <w:sz w:val="22"/>
        </w:rPr>
        <w:t xml:space="preserve">iluminação de 0,8 </w:t>
      </w:r>
      <w:proofErr w:type="spellStart"/>
      <w:r w:rsidRPr="00243923">
        <w:rPr>
          <w:rFonts w:ascii="Arial" w:hAnsi="Arial" w:cs="Arial"/>
          <w:sz w:val="22"/>
        </w:rPr>
        <w:t>lux</w:t>
      </w:r>
      <w:proofErr w:type="spellEnd"/>
      <w:r w:rsidRPr="00243923">
        <w:rPr>
          <w:rFonts w:ascii="Arial" w:hAnsi="Arial" w:cs="Arial"/>
          <w:sz w:val="22"/>
        </w:rPr>
        <w:t xml:space="preserve"> em cores e de 0,07 </w:t>
      </w:r>
      <w:proofErr w:type="spellStart"/>
      <w:r w:rsidRPr="00243923">
        <w:rPr>
          <w:rFonts w:ascii="Arial" w:hAnsi="Arial" w:cs="Arial"/>
          <w:sz w:val="22"/>
        </w:rPr>
        <w:t>lux</w:t>
      </w:r>
      <w:proofErr w:type="spellEnd"/>
      <w:r w:rsidRPr="00243923">
        <w:rPr>
          <w:rFonts w:ascii="Arial" w:hAnsi="Arial" w:cs="Arial"/>
          <w:sz w:val="22"/>
        </w:rPr>
        <w:t xml:space="preserve"> em preto e branco; função dia e noite (</w:t>
      </w:r>
      <w:proofErr w:type="spellStart"/>
      <w:r w:rsidRPr="00243923">
        <w:rPr>
          <w:rFonts w:ascii="Arial" w:hAnsi="Arial" w:cs="Arial"/>
          <w:sz w:val="22"/>
        </w:rPr>
        <w:t>day-night</w:t>
      </w:r>
      <w:proofErr w:type="spellEnd"/>
      <w:r w:rsidRPr="00243923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 xml:space="preserve"> </w:t>
      </w:r>
      <w:r w:rsidRPr="00243923">
        <w:rPr>
          <w:rFonts w:ascii="Arial" w:hAnsi="Arial" w:cs="Arial"/>
          <w:sz w:val="22"/>
        </w:rPr>
        <w:t>efetivo (com filtro de infravermelho (IR) removível); rotação horizontal de 360º contínuo; rotação</w:t>
      </w:r>
      <w:r>
        <w:rPr>
          <w:rFonts w:ascii="Arial" w:hAnsi="Arial" w:cs="Arial"/>
          <w:sz w:val="22"/>
        </w:rPr>
        <w:t xml:space="preserve"> </w:t>
      </w:r>
      <w:r w:rsidRPr="00243923">
        <w:rPr>
          <w:rFonts w:ascii="Arial" w:hAnsi="Arial" w:cs="Arial"/>
          <w:sz w:val="22"/>
        </w:rPr>
        <w:t xml:space="preserve">vertical de 90º; velocidade de pan de 280º/s; velocidade de </w:t>
      </w:r>
      <w:proofErr w:type="spellStart"/>
      <w:r w:rsidRPr="00243923">
        <w:rPr>
          <w:rFonts w:ascii="Arial" w:hAnsi="Arial" w:cs="Arial"/>
          <w:sz w:val="22"/>
        </w:rPr>
        <w:t>tilt</w:t>
      </w:r>
      <w:proofErr w:type="spellEnd"/>
      <w:r w:rsidRPr="00243923">
        <w:rPr>
          <w:rFonts w:ascii="Arial" w:hAnsi="Arial" w:cs="Arial"/>
          <w:sz w:val="22"/>
        </w:rPr>
        <w:t xml:space="preserve"> de 100º/s; configuração de 30</w:t>
      </w:r>
      <w:r>
        <w:rPr>
          <w:rFonts w:ascii="Arial" w:hAnsi="Arial" w:cs="Arial"/>
          <w:sz w:val="22"/>
        </w:rPr>
        <w:t xml:space="preserve"> </w:t>
      </w:r>
      <w:r w:rsidRPr="00243923">
        <w:rPr>
          <w:rFonts w:ascii="Arial" w:hAnsi="Arial" w:cs="Arial"/>
          <w:sz w:val="22"/>
        </w:rPr>
        <w:t>posições pré-programadas com execução automática e manual; mecanismo de lente com foco</w:t>
      </w:r>
      <w:r>
        <w:rPr>
          <w:rFonts w:ascii="Arial" w:hAnsi="Arial" w:cs="Arial"/>
          <w:sz w:val="22"/>
        </w:rPr>
        <w:t xml:space="preserve"> </w:t>
      </w:r>
      <w:r w:rsidRPr="00243923">
        <w:rPr>
          <w:rFonts w:ascii="Arial" w:hAnsi="Arial" w:cs="Arial"/>
          <w:sz w:val="22"/>
        </w:rPr>
        <w:t>automático e manual; máscara de privacidade configurável; estabilizador de imagem automático;</w:t>
      </w:r>
      <w:r>
        <w:rPr>
          <w:rFonts w:ascii="Arial" w:hAnsi="Arial" w:cs="Arial"/>
          <w:sz w:val="22"/>
        </w:rPr>
        <w:t xml:space="preserve"> </w:t>
      </w:r>
      <w:r w:rsidRPr="00243923">
        <w:rPr>
          <w:rFonts w:ascii="Arial" w:hAnsi="Arial" w:cs="Arial"/>
          <w:sz w:val="22"/>
        </w:rPr>
        <w:t>WDR; entrada para conexão de dispositivo de alarme externo; saída para controle de dispositivo</w:t>
      </w:r>
      <w:r>
        <w:rPr>
          <w:rFonts w:ascii="Arial" w:hAnsi="Arial" w:cs="Arial"/>
          <w:sz w:val="22"/>
        </w:rPr>
        <w:t xml:space="preserve"> </w:t>
      </w:r>
      <w:r w:rsidRPr="00243923">
        <w:rPr>
          <w:rFonts w:ascii="Arial" w:hAnsi="Arial" w:cs="Arial"/>
          <w:sz w:val="22"/>
        </w:rPr>
        <w:t xml:space="preserve">externo; controle automático de ganho (AGC); </w:t>
      </w:r>
      <w:r w:rsidR="009D08F4">
        <w:rPr>
          <w:rFonts w:ascii="Arial" w:hAnsi="Arial" w:cs="Arial"/>
          <w:sz w:val="22"/>
        </w:rPr>
        <w:t>e</w:t>
      </w:r>
      <w:r w:rsidRPr="00243923">
        <w:rPr>
          <w:rFonts w:ascii="Arial" w:hAnsi="Arial" w:cs="Arial"/>
          <w:sz w:val="22"/>
        </w:rPr>
        <w:t>ntrada e saída de</w:t>
      </w:r>
      <w:r>
        <w:rPr>
          <w:rFonts w:ascii="Arial" w:hAnsi="Arial" w:cs="Arial"/>
          <w:sz w:val="22"/>
        </w:rPr>
        <w:t xml:space="preserve"> </w:t>
      </w:r>
      <w:r w:rsidRPr="00243923">
        <w:rPr>
          <w:rFonts w:ascii="Arial" w:hAnsi="Arial" w:cs="Arial"/>
          <w:sz w:val="22"/>
        </w:rPr>
        <w:t xml:space="preserve">áudio; com </w:t>
      </w:r>
      <w:proofErr w:type="spellStart"/>
      <w:r w:rsidRPr="00243923">
        <w:rPr>
          <w:rFonts w:ascii="Arial" w:hAnsi="Arial" w:cs="Arial"/>
          <w:sz w:val="22"/>
        </w:rPr>
        <w:t>slot</w:t>
      </w:r>
      <w:proofErr w:type="spellEnd"/>
      <w:r w:rsidRPr="00243923">
        <w:rPr>
          <w:rFonts w:ascii="Arial" w:hAnsi="Arial" w:cs="Arial"/>
          <w:sz w:val="22"/>
        </w:rPr>
        <w:t xml:space="preserve"> para cartão de memória; fornecimento de 01 cartão de memória de 32 GB</w:t>
      </w:r>
      <w:r>
        <w:rPr>
          <w:rFonts w:ascii="Arial" w:hAnsi="Arial" w:cs="Arial"/>
          <w:sz w:val="22"/>
        </w:rPr>
        <w:t xml:space="preserve"> </w:t>
      </w:r>
      <w:r w:rsidRPr="00243923">
        <w:rPr>
          <w:rFonts w:ascii="Arial" w:hAnsi="Arial" w:cs="Arial"/>
          <w:sz w:val="22"/>
        </w:rPr>
        <w:t>instalado e configurado.</w:t>
      </w:r>
    </w:p>
    <w:p w:rsidR="009D08F4" w:rsidRDefault="009D08F4" w:rsidP="00243923">
      <w:pPr>
        <w:jc w:val="both"/>
        <w:rPr>
          <w:rFonts w:ascii="Arial" w:hAnsi="Arial" w:cs="Arial"/>
          <w:sz w:val="22"/>
        </w:rPr>
      </w:pPr>
    </w:p>
    <w:p w:rsidR="00300459" w:rsidRDefault="009D08F4" w:rsidP="00243923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 câmera deverá ser totalmente compatível com o software</w:t>
      </w:r>
      <w:r w:rsidR="00300459">
        <w:rPr>
          <w:rFonts w:ascii="Arial" w:hAnsi="Arial" w:cs="Arial"/>
          <w:sz w:val="22"/>
        </w:rPr>
        <w:t xml:space="preserve"> </w:t>
      </w:r>
      <w:proofErr w:type="spellStart"/>
      <w:r w:rsidR="00300459">
        <w:rPr>
          <w:rFonts w:ascii="Arial" w:hAnsi="Arial" w:cs="Arial"/>
          <w:sz w:val="22"/>
        </w:rPr>
        <w:t>Digifort</w:t>
      </w:r>
      <w:proofErr w:type="spellEnd"/>
      <w:r w:rsidR="00300459">
        <w:rPr>
          <w:rFonts w:ascii="Arial" w:hAnsi="Arial" w:cs="Arial"/>
          <w:sz w:val="22"/>
        </w:rPr>
        <w:t xml:space="preserve">. A lista de câmeras/equipamentos integrados está disponível em: </w:t>
      </w:r>
      <w:r w:rsidR="00300459" w:rsidRPr="00300459">
        <w:rPr>
          <w:rFonts w:ascii="Arial" w:hAnsi="Arial" w:cs="Arial"/>
          <w:sz w:val="22"/>
        </w:rPr>
        <w:t>http://www.digifort.com.br/compatibilities</w:t>
      </w:r>
      <w:r w:rsidR="00300459">
        <w:rPr>
          <w:rFonts w:ascii="Arial" w:hAnsi="Arial" w:cs="Arial"/>
          <w:sz w:val="22"/>
        </w:rPr>
        <w:t xml:space="preserve">. Deverá ser apresentado </w:t>
      </w:r>
      <w:r w:rsidR="00300459" w:rsidRPr="00243923">
        <w:rPr>
          <w:rFonts w:ascii="Arial" w:hAnsi="Arial" w:cs="Arial"/>
          <w:sz w:val="22"/>
        </w:rPr>
        <w:t xml:space="preserve">declaração do fabricante do software </w:t>
      </w:r>
      <w:proofErr w:type="spellStart"/>
      <w:r w:rsidR="00300459" w:rsidRPr="00243923">
        <w:rPr>
          <w:rFonts w:ascii="Arial" w:hAnsi="Arial" w:cs="Arial"/>
          <w:sz w:val="22"/>
        </w:rPr>
        <w:t>Digifort</w:t>
      </w:r>
      <w:proofErr w:type="spellEnd"/>
      <w:r w:rsidR="00300459" w:rsidRPr="00243923">
        <w:rPr>
          <w:rFonts w:ascii="Arial" w:hAnsi="Arial" w:cs="Arial"/>
          <w:sz w:val="22"/>
        </w:rPr>
        <w:t xml:space="preserve"> atestando a compatibilidade da câmera com</w:t>
      </w:r>
      <w:r w:rsidR="00300459">
        <w:rPr>
          <w:rFonts w:ascii="Arial" w:hAnsi="Arial" w:cs="Arial"/>
          <w:sz w:val="22"/>
        </w:rPr>
        <w:t xml:space="preserve"> o mesmo. Esta exigência se faz necessária uma vez que o sistema atualmente utilizado pela SSP/SC é o </w:t>
      </w:r>
      <w:proofErr w:type="spellStart"/>
      <w:r w:rsidR="00300459">
        <w:rPr>
          <w:rFonts w:ascii="Arial" w:hAnsi="Arial" w:cs="Arial"/>
          <w:sz w:val="22"/>
        </w:rPr>
        <w:t>Digifort</w:t>
      </w:r>
      <w:proofErr w:type="spellEnd"/>
      <w:r w:rsidR="00300459">
        <w:rPr>
          <w:rFonts w:ascii="Arial" w:hAnsi="Arial" w:cs="Arial"/>
          <w:sz w:val="22"/>
        </w:rPr>
        <w:t>, e os equipamentos a serem utilizados devem, necessariamente, serem compatíveis para possibilitar a operacionalização pela CRE - Central Regional de Emergências de Itajaí.</w:t>
      </w:r>
    </w:p>
    <w:p w:rsidR="00300459" w:rsidRDefault="00300459" w:rsidP="00243923">
      <w:pPr>
        <w:jc w:val="both"/>
        <w:rPr>
          <w:rFonts w:ascii="Arial" w:hAnsi="Arial" w:cs="Arial"/>
          <w:sz w:val="22"/>
        </w:rPr>
      </w:pPr>
    </w:p>
    <w:p w:rsidR="00243923" w:rsidRPr="005269FC" w:rsidRDefault="00243923" w:rsidP="005269FC">
      <w:pPr>
        <w:pStyle w:val="Ttulo2"/>
        <w:numPr>
          <w:ilvl w:val="2"/>
          <w:numId w:val="5"/>
        </w:numPr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5269FC">
        <w:rPr>
          <w:rFonts w:ascii="Arial" w:hAnsi="Arial" w:cs="Arial"/>
          <w:color w:val="000000" w:themeColor="text1"/>
          <w:sz w:val="22"/>
          <w:szCs w:val="22"/>
        </w:rPr>
        <w:lastRenderedPageBreak/>
        <w:t>UNIDADE INTEGRADA DE TRANSMISSÃO, ALIMENTAÇÃO E CONTROLE (UI-TAC)</w:t>
      </w:r>
    </w:p>
    <w:p w:rsidR="00243923" w:rsidRDefault="00243923" w:rsidP="00243923">
      <w:pPr>
        <w:jc w:val="both"/>
        <w:rPr>
          <w:rFonts w:ascii="Arial" w:hAnsi="Arial" w:cs="Arial"/>
          <w:bCs/>
          <w:sz w:val="22"/>
          <w:szCs w:val="22"/>
        </w:rPr>
      </w:pPr>
    </w:p>
    <w:p w:rsidR="00326B8D" w:rsidRDefault="00243923" w:rsidP="00D455EA">
      <w:pPr>
        <w:jc w:val="both"/>
        <w:rPr>
          <w:rFonts w:ascii="Arial" w:hAnsi="Arial" w:cs="Arial"/>
          <w:bCs/>
          <w:sz w:val="22"/>
          <w:szCs w:val="22"/>
        </w:rPr>
      </w:pPr>
      <w:r w:rsidRPr="00243923">
        <w:rPr>
          <w:rFonts w:ascii="Arial" w:hAnsi="Arial" w:cs="Arial"/>
          <w:bCs/>
          <w:sz w:val="22"/>
          <w:szCs w:val="22"/>
        </w:rPr>
        <w:t>Unidade integrada para suportar a alimentação dos pontos de monitoramento, a conexão com 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 xml:space="preserve">rede de transmissão e o controle e registro de chamados técnicos em tempo real. </w:t>
      </w:r>
    </w:p>
    <w:p w:rsidR="00326B8D" w:rsidRDefault="00326B8D" w:rsidP="00D455EA">
      <w:pPr>
        <w:jc w:val="both"/>
        <w:rPr>
          <w:rFonts w:ascii="Arial" w:hAnsi="Arial" w:cs="Arial"/>
          <w:bCs/>
          <w:sz w:val="22"/>
          <w:szCs w:val="22"/>
        </w:rPr>
      </w:pPr>
    </w:p>
    <w:p w:rsidR="00326B8D" w:rsidRDefault="00A458D4" w:rsidP="00D455E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Caixa metálica de u</w:t>
      </w:r>
      <w:r w:rsidR="00243923" w:rsidRPr="00243923">
        <w:rPr>
          <w:rFonts w:ascii="Arial" w:hAnsi="Arial" w:cs="Arial"/>
          <w:bCs/>
          <w:sz w:val="22"/>
          <w:szCs w:val="22"/>
        </w:rPr>
        <w:t>so externo com</w:t>
      </w:r>
      <w:r w:rsidR="00243923">
        <w:rPr>
          <w:rFonts w:ascii="Arial" w:hAnsi="Arial" w:cs="Arial"/>
          <w:bCs/>
          <w:sz w:val="22"/>
          <w:szCs w:val="22"/>
        </w:rPr>
        <w:t xml:space="preserve"> </w:t>
      </w:r>
      <w:r w:rsidR="00243923" w:rsidRPr="00243923">
        <w:rPr>
          <w:rFonts w:ascii="Arial" w:hAnsi="Arial" w:cs="Arial"/>
          <w:bCs/>
          <w:sz w:val="22"/>
          <w:szCs w:val="22"/>
        </w:rPr>
        <w:t>grau de proteção IP66; dimensões mínimas de 370 x 510 x 190 mm, e as máximas não devem</w:t>
      </w:r>
      <w:r w:rsidR="00243923">
        <w:rPr>
          <w:rFonts w:ascii="Arial" w:hAnsi="Arial" w:cs="Arial"/>
          <w:bCs/>
          <w:sz w:val="22"/>
          <w:szCs w:val="22"/>
        </w:rPr>
        <w:t xml:space="preserve"> </w:t>
      </w:r>
      <w:r w:rsidR="00243923" w:rsidRPr="00243923">
        <w:rPr>
          <w:rFonts w:ascii="Arial" w:hAnsi="Arial" w:cs="Arial"/>
          <w:bCs/>
          <w:sz w:val="22"/>
          <w:szCs w:val="22"/>
        </w:rPr>
        <w:t>ultrapassar em 20% estas medidas. Construção monobloco em chapa de alumínio 5052-H32 com</w:t>
      </w:r>
      <w:r w:rsidR="00243923">
        <w:rPr>
          <w:rFonts w:ascii="Arial" w:hAnsi="Arial" w:cs="Arial"/>
          <w:bCs/>
          <w:sz w:val="22"/>
          <w:szCs w:val="22"/>
        </w:rPr>
        <w:t xml:space="preserve"> </w:t>
      </w:r>
      <w:r w:rsidR="00243923" w:rsidRPr="00243923">
        <w:rPr>
          <w:rFonts w:ascii="Arial" w:hAnsi="Arial" w:cs="Arial"/>
          <w:bCs/>
          <w:sz w:val="22"/>
          <w:szCs w:val="22"/>
        </w:rPr>
        <w:t>espessura mínima de 1,5 mm para corpo da caixa e porta com solda contínua nos 4 cantos; porta</w:t>
      </w:r>
      <w:r w:rsidR="00243923">
        <w:rPr>
          <w:rFonts w:ascii="Arial" w:hAnsi="Arial" w:cs="Arial"/>
          <w:bCs/>
          <w:sz w:val="22"/>
          <w:szCs w:val="22"/>
        </w:rPr>
        <w:t xml:space="preserve"> </w:t>
      </w:r>
      <w:r w:rsidR="00243923" w:rsidRPr="00243923">
        <w:rPr>
          <w:rFonts w:ascii="Arial" w:hAnsi="Arial" w:cs="Arial"/>
          <w:bCs/>
          <w:sz w:val="22"/>
          <w:szCs w:val="22"/>
        </w:rPr>
        <w:t>com abertura lateral com sistema de vedação em poliuretano expandido ou borracha de alta</w:t>
      </w:r>
      <w:r w:rsidR="00243923">
        <w:rPr>
          <w:rFonts w:ascii="Arial" w:hAnsi="Arial" w:cs="Arial"/>
          <w:bCs/>
          <w:sz w:val="22"/>
          <w:szCs w:val="22"/>
        </w:rPr>
        <w:t xml:space="preserve"> </w:t>
      </w:r>
      <w:r w:rsidR="00243923" w:rsidRPr="00243923">
        <w:rPr>
          <w:rFonts w:ascii="Arial" w:hAnsi="Arial" w:cs="Arial"/>
          <w:bCs/>
          <w:sz w:val="22"/>
          <w:szCs w:val="22"/>
        </w:rPr>
        <w:t>qualidade; pintura eletrostática a pó poliéster, teto, paredes e porta com defletores formando uma</w:t>
      </w:r>
      <w:r w:rsidR="00243923">
        <w:rPr>
          <w:rFonts w:ascii="Arial" w:hAnsi="Arial" w:cs="Arial"/>
          <w:bCs/>
          <w:sz w:val="22"/>
          <w:szCs w:val="22"/>
        </w:rPr>
        <w:t xml:space="preserve"> </w:t>
      </w:r>
      <w:r w:rsidR="00243923" w:rsidRPr="00243923">
        <w:rPr>
          <w:rFonts w:ascii="Arial" w:hAnsi="Arial" w:cs="Arial"/>
          <w:bCs/>
          <w:sz w:val="22"/>
          <w:szCs w:val="22"/>
        </w:rPr>
        <w:t>parede dupla para a caixa impedindo que a radiação solar se propague para o interior da caixa e</w:t>
      </w:r>
      <w:r w:rsidR="00243923">
        <w:rPr>
          <w:rFonts w:ascii="Arial" w:hAnsi="Arial" w:cs="Arial"/>
          <w:bCs/>
          <w:sz w:val="22"/>
          <w:szCs w:val="22"/>
        </w:rPr>
        <w:t xml:space="preserve"> </w:t>
      </w:r>
      <w:r w:rsidR="00243923" w:rsidRPr="00243923">
        <w:rPr>
          <w:rFonts w:ascii="Arial" w:hAnsi="Arial" w:cs="Arial"/>
          <w:bCs/>
          <w:sz w:val="22"/>
          <w:szCs w:val="22"/>
        </w:rPr>
        <w:t>promova a ventilação no entorno da caixa. A caixa deverá ser dimensionada para dissipar todo o</w:t>
      </w:r>
      <w:r w:rsidR="00243923">
        <w:rPr>
          <w:rFonts w:ascii="Arial" w:hAnsi="Arial" w:cs="Arial"/>
          <w:bCs/>
          <w:sz w:val="22"/>
          <w:szCs w:val="22"/>
        </w:rPr>
        <w:t xml:space="preserve"> </w:t>
      </w:r>
      <w:r w:rsidR="00243923" w:rsidRPr="00243923">
        <w:rPr>
          <w:rFonts w:ascii="Arial" w:hAnsi="Arial" w:cs="Arial"/>
          <w:bCs/>
          <w:sz w:val="22"/>
          <w:szCs w:val="22"/>
        </w:rPr>
        <w:t>calor produzido pelos equipamentos sem a necessidade de ventilação forçada e não deverá trocar</w:t>
      </w:r>
      <w:r w:rsidR="00243923">
        <w:rPr>
          <w:rFonts w:ascii="Arial" w:hAnsi="Arial" w:cs="Arial"/>
          <w:bCs/>
          <w:sz w:val="22"/>
          <w:szCs w:val="22"/>
        </w:rPr>
        <w:t xml:space="preserve"> </w:t>
      </w:r>
      <w:r w:rsidR="00243923" w:rsidRPr="00243923">
        <w:rPr>
          <w:rFonts w:ascii="Arial" w:hAnsi="Arial" w:cs="Arial"/>
          <w:bCs/>
          <w:sz w:val="22"/>
          <w:szCs w:val="22"/>
        </w:rPr>
        <w:t>atmosfera, de forma que a eventual presença de maresia no exterior não se propague para o</w:t>
      </w:r>
      <w:r w:rsidR="00243923">
        <w:rPr>
          <w:rFonts w:ascii="Arial" w:hAnsi="Arial" w:cs="Arial"/>
          <w:bCs/>
          <w:sz w:val="22"/>
          <w:szCs w:val="22"/>
        </w:rPr>
        <w:t xml:space="preserve"> </w:t>
      </w:r>
      <w:r w:rsidR="00243923" w:rsidRPr="00243923">
        <w:rPr>
          <w:rFonts w:ascii="Arial" w:hAnsi="Arial" w:cs="Arial"/>
          <w:bCs/>
          <w:sz w:val="22"/>
          <w:szCs w:val="22"/>
        </w:rPr>
        <w:t>interior da caixa de forma a não contaminar os equipamentos instalados em seu interior. Placa de</w:t>
      </w:r>
      <w:r w:rsidR="00243923">
        <w:rPr>
          <w:rFonts w:ascii="Arial" w:hAnsi="Arial" w:cs="Arial"/>
          <w:bCs/>
          <w:sz w:val="22"/>
          <w:szCs w:val="22"/>
        </w:rPr>
        <w:t xml:space="preserve"> </w:t>
      </w:r>
      <w:r w:rsidR="00243923" w:rsidRPr="00243923">
        <w:rPr>
          <w:rFonts w:ascii="Arial" w:hAnsi="Arial" w:cs="Arial"/>
          <w:bCs/>
          <w:sz w:val="22"/>
          <w:szCs w:val="22"/>
        </w:rPr>
        <w:t xml:space="preserve">montagem interna em aço </w:t>
      </w:r>
      <w:proofErr w:type="spellStart"/>
      <w:r w:rsidR="00243923" w:rsidRPr="00243923">
        <w:rPr>
          <w:rFonts w:ascii="Arial" w:hAnsi="Arial" w:cs="Arial"/>
          <w:bCs/>
          <w:sz w:val="22"/>
          <w:szCs w:val="22"/>
        </w:rPr>
        <w:t>zincado</w:t>
      </w:r>
      <w:proofErr w:type="spellEnd"/>
      <w:r w:rsidR="00243923" w:rsidRPr="00243923">
        <w:rPr>
          <w:rFonts w:ascii="Arial" w:hAnsi="Arial" w:cs="Arial"/>
          <w:bCs/>
          <w:sz w:val="22"/>
          <w:szCs w:val="22"/>
        </w:rPr>
        <w:t xml:space="preserve"> com 2,0mm de espessura mínima. Parafusos e arrebites</w:t>
      </w:r>
      <w:r w:rsidR="00243923">
        <w:rPr>
          <w:rFonts w:ascii="Arial" w:hAnsi="Arial" w:cs="Arial"/>
          <w:bCs/>
          <w:sz w:val="22"/>
          <w:szCs w:val="22"/>
        </w:rPr>
        <w:t xml:space="preserve"> </w:t>
      </w:r>
      <w:r w:rsidR="00243923" w:rsidRPr="00243923">
        <w:rPr>
          <w:rFonts w:ascii="Arial" w:hAnsi="Arial" w:cs="Arial"/>
          <w:bCs/>
          <w:sz w:val="22"/>
          <w:szCs w:val="22"/>
        </w:rPr>
        <w:t>deverão ser em aço inoxidável. Placa de montagem, carcaça e porta com pontos de aterramento.</w:t>
      </w:r>
      <w:r w:rsidR="00243923">
        <w:rPr>
          <w:rFonts w:ascii="Arial" w:hAnsi="Arial" w:cs="Arial"/>
          <w:bCs/>
          <w:sz w:val="22"/>
          <w:szCs w:val="22"/>
        </w:rPr>
        <w:t xml:space="preserve"> </w:t>
      </w:r>
      <w:r w:rsidR="00243923" w:rsidRPr="00243923">
        <w:rPr>
          <w:rFonts w:ascii="Arial" w:hAnsi="Arial" w:cs="Arial"/>
          <w:bCs/>
          <w:sz w:val="22"/>
          <w:szCs w:val="22"/>
        </w:rPr>
        <w:t>Deve ser fornecida com pontos externos para fixação em poste via abraçadeiras externas, sem a</w:t>
      </w:r>
      <w:r w:rsidR="00243923">
        <w:rPr>
          <w:rFonts w:ascii="Arial" w:hAnsi="Arial" w:cs="Arial"/>
          <w:bCs/>
          <w:sz w:val="22"/>
          <w:szCs w:val="22"/>
        </w:rPr>
        <w:t xml:space="preserve"> </w:t>
      </w:r>
      <w:r w:rsidR="00243923" w:rsidRPr="00243923">
        <w:rPr>
          <w:rFonts w:ascii="Arial" w:hAnsi="Arial" w:cs="Arial"/>
          <w:bCs/>
          <w:sz w:val="22"/>
          <w:szCs w:val="22"/>
        </w:rPr>
        <w:t xml:space="preserve">necessidade de furar a caixa e não comprometer seu grau de proteção. </w:t>
      </w:r>
    </w:p>
    <w:p w:rsidR="00326B8D" w:rsidRDefault="00326B8D" w:rsidP="00D455EA">
      <w:pPr>
        <w:jc w:val="both"/>
        <w:rPr>
          <w:rFonts w:ascii="Arial" w:hAnsi="Arial" w:cs="Arial"/>
          <w:bCs/>
          <w:sz w:val="22"/>
          <w:szCs w:val="22"/>
        </w:rPr>
      </w:pPr>
    </w:p>
    <w:p w:rsidR="00326B8D" w:rsidRDefault="00243923" w:rsidP="00D455EA">
      <w:pPr>
        <w:jc w:val="both"/>
        <w:rPr>
          <w:rFonts w:ascii="Arial" w:hAnsi="Arial" w:cs="Arial"/>
          <w:bCs/>
          <w:sz w:val="22"/>
          <w:szCs w:val="22"/>
        </w:rPr>
      </w:pPr>
      <w:r w:rsidRPr="00243923">
        <w:rPr>
          <w:rFonts w:ascii="Arial" w:hAnsi="Arial" w:cs="Arial"/>
          <w:bCs/>
          <w:sz w:val="22"/>
          <w:szCs w:val="22"/>
        </w:rPr>
        <w:t>Sistema de Transmissão: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>Equipado com suporte a conexão com a rede de dados do Ponto de Monitoramento e integrado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 xml:space="preserve">com a rede de comunicação de dados em protocolo TCP/IP; </w:t>
      </w:r>
    </w:p>
    <w:p w:rsidR="00326B8D" w:rsidRDefault="00326B8D" w:rsidP="00D455EA">
      <w:pPr>
        <w:jc w:val="both"/>
        <w:rPr>
          <w:rFonts w:ascii="Arial" w:hAnsi="Arial" w:cs="Arial"/>
          <w:bCs/>
          <w:sz w:val="22"/>
          <w:szCs w:val="22"/>
        </w:rPr>
      </w:pPr>
    </w:p>
    <w:p w:rsidR="00326B8D" w:rsidRDefault="00243923" w:rsidP="00D455EA">
      <w:pPr>
        <w:jc w:val="both"/>
        <w:rPr>
          <w:rFonts w:ascii="Arial" w:hAnsi="Arial" w:cs="Arial"/>
          <w:bCs/>
          <w:sz w:val="22"/>
          <w:szCs w:val="22"/>
        </w:rPr>
      </w:pPr>
      <w:r w:rsidRPr="00243923">
        <w:rPr>
          <w:rFonts w:ascii="Arial" w:hAnsi="Arial" w:cs="Arial"/>
          <w:bCs/>
          <w:sz w:val="22"/>
          <w:szCs w:val="22"/>
        </w:rPr>
        <w:t>Sistema de Alimentação: Equipada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>com retificador de baterias para 24Vcc, um relé de falta de energia, de forma a sinalizar na central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>toda vez que faltar energia no ponto de captura, duas baterias seladas, reguladas por válvulas, de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>gel em tecnologia VLRA em série para extrair 24VCC dimensionadas para manter o ponto de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>monitoramento por pelo menos 4 horas de autonomia, um oscilador 24VCA x 60Hz / 3A para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 xml:space="preserve">alimentação da Câmera </w:t>
      </w:r>
      <w:proofErr w:type="spellStart"/>
      <w:r w:rsidRPr="00243923">
        <w:rPr>
          <w:rFonts w:ascii="Arial" w:hAnsi="Arial" w:cs="Arial"/>
          <w:bCs/>
          <w:sz w:val="22"/>
          <w:szCs w:val="22"/>
        </w:rPr>
        <w:t>Speed</w:t>
      </w:r>
      <w:proofErr w:type="spellEnd"/>
      <w:r w:rsidRPr="00243923">
        <w:rPr>
          <w:rFonts w:ascii="Arial" w:hAnsi="Arial" w:cs="Arial"/>
          <w:bCs/>
          <w:sz w:val="22"/>
          <w:szCs w:val="22"/>
        </w:rPr>
        <w:t xml:space="preserve"> Dome IP. Saídas de alimentação auxiliares de 24, 12, 9 e 5 VCC x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>1A com fusíveis auto regenerativos. A UI-TAC deve prever circuito de proteção de entrada de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>energia com pelo menos disjuntor e DPS de 275V x 20KA e duas tomadas de serviço 220VCA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>conforme alimentação da localidade. O circuito de retificador deve ser com transformador isolado e</w:t>
      </w:r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243923">
        <w:rPr>
          <w:rFonts w:ascii="Arial" w:hAnsi="Arial" w:cs="Arial"/>
          <w:bCs/>
          <w:sz w:val="22"/>
          <w:szCs w:val="22"/>
        </w:rPr>
        <w:t>bivolt</w:t>
      </w:r>
      <w:proofErr w:type="spellEnd"/>
      <w:r w:rsidRPr="00243923">
        <w:rPr>
          <w:rFonts w:ascii="Arial" w:hAnsi="Arial" w:cs="Arial"/>
          <w:bCs/>
          <w:sz w:val="22"/>
          <w:szCs w:val="22"/>
        </w:rPr>
        <w:t xml:space="preserve"> (110/220V) com comutação automática e do tipo inteligente que verifica a condição da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>bateria, não enviando carga quando estas já estirem carregadas de forma a prolongar a vida útil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>das mesmas. Não serão aceitos circuitos tipo no-break, onde deixam passar as flutuações 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>espúrios da rede elétrica para os equipamentos, além dos transiente gerados pela comutação dos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>enrolamentos do estabilizador do mesmo e da comutação no caso de falta de energia elétrica.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:rsidR="00326B8D" w:rsidRDefault="00326B8D" w:rsidP="00D455EA">
      <w:pPr>
        <w:jc w:val="both"/>
        <w:rPr>
          <w:rFonts w:ascii="Arial" w:hAnsi="Arial" w:cs="Arial"/>
          <w:bCs/>
          <w:sz w:val="22"/>
          <w:szCs w:val="22"/>
        </w:rPr>
      </w:pPr>
    </w:p>
    <w:p w:rsidR="00326B8D" w:rsidRDefault="00243923" w:rsidP="00D455EA">
      <w:pPr>
        <w:jc w:val="both"/>
        <w:rPr>
          <w:rFonts w:ascii="Arial" w:hAnsi="Arial" w:cs="Arial"/>
          <w:bCs/>
          <w:sz w:val="22"/>
          <w:szCs w:val="22"/>
        </w:rPr>
      </w:pPr>
      <w:r w:rsidRPr="00243923">
        <w:rPr>
          <w:rFonts w:ascii="Arial" w:hAnsi="Arial" w:cs="Arial"/>
          <w:bCs/>
          <w:sz w:val="22"/>
          <w:szCs w:val="22"/>
        </w:rPr>
        <w:t>Sistema de Controle: Dispor de sensor com propriedade autodestrutiva de identificação por rádio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326B8D" w:rsidRPr="00243923">
        <w:rPr>
          <w:rFonts w:ascii="Arial" w:hAnsi="Arial" w:cs="Arial"/>
          <w:bCs/>
          <w:sz w:val="22"/>
          <w:szCs w:val="22"/>
        </w:rPr>
        <w:t>freqüência</w:t>
      </w:r>
      <w:r w:rsidRPr="00243923">
        <w:rPr>
          <w:rFonts w:ascii="Arial" w:hAnsi="Arial" w:cs="Arial"/>
          <w:bCs/>
          <w:sz w:val="22"/>
          <w:szCs w:val="22"/>
        </w:rPr>
        <w:t xml:space="preserve"> na faixa 860 a 960,00 MHz, Classe I, Geração II com código eletrônico de produto 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43923">
        <w:rPr>
          <w:rFonts w:ascii="Arial" w:hAnsi="Arial" w:cs="Arial"/>
          <w:bCs/>
          <w:sz w:val="22"/>
          <w:szCs w:val="22"/>
        </w:rPr>
        <w:t>memória mínima de 240 bits, configurado com as informações do ponto de monitoramento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D455EA" w:rsidRPr="00D455EA">
        <w:rPr>
          <w:rFonts w:ascii="Arial" w:hAnsi="Arial" w:cs="Arial"/>
          <w:bCs/>
          <w:sz w:val="22"/>
          <w:szCs w:val="22"/>
        </w:rPr>
        <w:t xml:space="preserve">específico e totalmente integrado com o Sistema de Controle de Chamados da </w:t>
      </w:r>
      <w:r w:rsidR="00326B8D">
        <w:rPr>
          <w:rFonts w:ascii="Arial" w:hAnsi="Arial" w:cs="Arial"/>
          <w:bCs/>
          <w:sz w:val="22"/>
          <w:szCs w:val="22"/>
        </w:rPr>
        <w:t>Polícia Militar</w:t>
      </w:r>
      <w:r w:rsidR="00D455EA" w:rsidRPr="00D455EA">
        <w:rPr>
          <w:rFonts w:ascii="Arial" w:hAnsi="Arial" w:cs="Arial"/>
          <w:bCs/>
          <w:sz w:val="22"/>
          <w:szCs w:val="22"/>
        </w:rPr>
        <w:t>;</w:t>
      </w:r>
      <w:r w:rsidR="00D455EA">
        <w:rPr>
          <w:rFonts w:ascii="Arial" w:hAnsi="Arial" w:cs="Arial"/>
          <w:bCs/>
          <w:sz w:val="22"/>
          <w:szCs w:val="22"/>
        </w:rPr>
        <w:t xml:space="preserve"> </w:t>
      </w:r>
    </w:p>
    <w:p w:rsidR="00326B8D" w:rsidRDefault="00326B8D" w:rsidP="00D455EA">
      <w:pPr>
        <w:jc w:val="both"/>
        <w:rPr>
          <w:rFonts w:ascii="Arial" w:hAnsi="Arial" w:cs="Arial"/>
          <w:bCs/>
          <w:sz w:val="22"/>
          <w:szCs w:val="22"/>
        </w:rPr>
      </w:pPr>
    </w:p>
    <w:p w:rsidR="00326B8D" w:rsidRDefault="00D455EA" w:rsidP="00D455EA">
      <w:pPr>
        <w:jc w:val="both"/>
        <w:rPr>
          <w:rFonts w:ascii="Arial" w:hAnsi="Arial" w:cs="Arial"/>
          <w:bCs/>
          <w:sz w:val="22"/>
          <w:szCs w:val="22"/>
        </w:rPr>
      </w:pPr>
      <w:r w:rsidRPr="00D455EA">
        <w:rPr>
          <w:rFonts w:ascii="Arial" w:hAnsi="Arial" w:cs="Arial"/>
          <w:bCs/>
          <w:sz w:val="22"/>
          <w:szCs w:val="22"/>
        </w:rPr>
        <w:t>Complementos: braçadeiras de fixação compatíveis com poste cilíndrico com diâmetro de 4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D455EA">
        <w:rPr>
          <w:rFonts w:ascii="Arial" w:hAnsi="Arial" w:cs="Arial"/>
          <w:bCs/>
          <w:sz w:val="22"/>
          <w:szCs w:val="22"/>
        </w:rPr>
        <w:t xml:space="preserve">polegadas; entregar com projeto elétrico e lógico, montada e instalada nos postes; </w:t>
      </w:r>
    </w:p>
    <w:p w:rsidR="00326B8D" w:rsidRDefault="00326B8D" w:rsidP="00D455EA">
      <w:pPr>
        <w:jc w:val="both"/>
        <w:rPr>
          <w:rFonts w:ascii="Arial" w:hAnsi="Arial" w:cs="Arial"/>
          <w:bCs/>
          <w:sz w:val="22"/>
          <w:szCs w:val="22"/>
        </w:rPr>
      </w:pPr>
    </w:p>
    <w:p w:rsidR="00326B8D" w:rsidRDefault="00D455EA" w:rsidP="00D455EA">
      <w:pPr>
        <w:jc w:val="both"/>
        <w:rPr>
          <w:rFonts w:ascii="Arial" w:hAnsi="Arial" w:cs="Arial"/>
          <w:bCs/>
          <w:sz w:val="22"/>
          <w:szCs w:val="22"/>
        </w:rPr>
      </w:pPr>
      <w:r w:rsidRPr="00D455EA">
        <w:rPr>
          <w:rFonts w:ascii="Arial" w:hAnsi="Arial" w:cs="Arial"/>
          <w:bCs/>
          <w:sz w:val="22"/>
          <w:szCs w:val="22"/>
        </w:rPr>
        <w:t>A unidade deve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D455EA">
        <w:rPr>
          <w:rFonts w:ascii="Arial" w:hAnsi="Arial" w:cs="Arial"/>
          <w:bCs/>
          <w:sz w:val="22"/>
          <w:szCs w:val="22"/>
        </w:rPr>
        <w:t>ser fornecida totalmente montada e funcional, integrada ao Sistema de Controle de Chamados da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326B8D">
        <w:rPr>
          <w:rFonts w:ascii="Arial" w:hAnsi="Arial" w:cs="Arial"/>
          <w:bCs/>
          <w:sz w:val="22"/>
          <w:szCs w:val="22"/>
        </w:rPr>
        <w:t>Polícia Militar</w:t>
      </w:r>
      <w:r w:rsidRPr="00D455EA">
        <w:rPr>
          <w:rFonts w:ascii="Arial" w:hAnsi="Arial" w:cs="Arial"/>
          <w:bCs/>
          <w:sz w:val="22"/>
          <w:szCs w:val="22"/>
        </w:rPr>
        <w:t>, fornecendo relatórios com informações inequívocas sobre as datas, locais 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D455EA">
        <w:rPr>
          <w:rFonts w:ascii="Arial" w:hAnsi="Arial" w:cs="Arial"/>
          <w:bCs/>
          <w:sz w:val="22"/>
          <w:szCs w:val="22"/>
        </w:rPr>
        <w:t xml:space="preserve">responsáveis pelos atendimentos. </w:t>
      </w:r>
    </w:p>
    <w:p w:rsidR="00326B8D" w:rsidRDefault="00326B8D" w:rsidP="00D455EA">
      <w:pPr>
        <w:jc w:val="both"/>
        <w:rPr>
          <w:rFonts w:ascii="Arial" w:hAnsi="Arial" w:cs="Arial"/>
          <w:bCs/>
          <w:sz w:val="22"/>
          <w:szCs w:val="22"/>
        </w:rPr>
      </w:pPr>
    </w:p>
    <w:p w:rsidR="00243923" w:rsidRDefault="00D455EA" w:rsidP="00D455EA">
      <w:pPr>
        <w:jc w:val="both"/>
        <w:rPr>
          <w:rFonts w:ascii="Arial" w:hAnsi="Arial" w:cs="Arial"/>
          <w:bCs/>
          <w:sz w:val="22"/>
          <w:szCs w:val="22"/>
        </w:rPr>
      </w:pPr>
      <w:r w:rsidRPr="00D455EA">
        <w:rPr>
          <w:rFonts w:ascii="Arial" w:hAnsi="Arial" w:cs="Arial"/>
          <w:bCs/>
          <w:sz w:val="22"/>
          <w:szCs w:val="22"/>
        </w:rPr>
        <w:lastRenderedPageBreak/>
        <w:t>Adesivo do programa bem-te-vi fixado na porta da unidade,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D455EA">
        <w:rPr>
          <w:rFonts w:ascii="Arial" w:hAnsi="Arial" w:cs="Arial"/>
          <w:bCs/>
          <w:sz w:val="22"/>
          <w:szCs w:val="22"/>
        </w:rPr>
        <w:t xml:space="preserve">ocupando 70% da extensão e a inscrição POLÍCIA MILITAR. </w:t>
      </w:r>
    </w:p>
    <w:p w:rsidR="00D455EA" w:rsidRDefault="00D455EA" w:rsidP="00D455EA">
      <w:pPr>
        <w:jc w:val="both"/>
        <w:rPr>
          <w:rFonts w:ascii="Arial" w:hAnsi="Arial" w:cs="Arial"/>
          <w:sz w:val="22"/>
        </w:rPr>
      </w:pPr>
    </w:p>
    <w:p w:rsidR="00D455EA" w:rsidRDefault="00D455EA" w:rsidP="00D455EA">
      <w:pPr>
        <w:jc w:val="both"/>
        <w:rPr>
          <w:rFonts w:ascii="Arial" w:hAnsi="Arial" w:cs="Arial"/>
          <w:sz w:val="22"/>
        </w:rPr>
      </w:pPr>
      <w:r w:rsidRPr="00D455EA">
        <w:rPr>
          <w:rFonts w:ascii="Arial" w:hAnsi="Arial" w:cs="Arial"/>
          <w:sz w:val="22"/>
        </w:rPr>
        <w:t>Deverá ser apresentado catálogo técnico do fabricante do produto, que apresente as</w:t>
      </w:r>
      <w:r>
        <w:rPr>
          <w:rFonts w:ascii="Arial" w:hAnsi="Arial" w:cs="Arial"/>
          <w:sz w:val="22"/>
        </w:rPr>
        <w:t xml:space="preserve"> </w:t>
      </w:r>
      <w:r w:rsidRPr="00D455EA">
        <w:rPr>
          <w:rFonts w:ascii="Arial" w:hAnsi="Arial" w:cs="Arial"/>
          <w:sz w:val="22"/>
        </w:rPr>
        <w:t>características técnicas em conformidade com as descritas acima em todos os seus itens, de</w:t>
      </w:r>
      <w:r>
        <w:rPr>
          <w:rFonts w:ascii="Arial" w:hAnsi="Arial" w:cs="Arial"/>
          <w:sz w:val="22"/>
        </w:rPr>
        <w:t xml:space="preserve"> </w:t>
      </w:r>
      <w:r w:rsidRPr="00D455EA">
        <w:rPr>
          <w:rFonts w:ascii="Arial" w:hAnsi="Arial" w:cs="Arial"/>
          <w:sz w:val="22"/>
        </w:rPr>
        <w:t>preferência grifadas em destaque, a fim de facilitar a identificação. O catálogo deverá ser</w:t>
      </w:r>
      <w:r>
        <w:rPr>
          <w:rFonts w:ascii="Arial" w:hAnsi="Arial" w:cs="Arial"/>
          <w:sz w:val="22"/>
        </w:rPr>
        <w:t xml:space="preserve"> </w:t>
      </w:r>
      <w:r w:rsidRPr="00D455EA">
        <w:rPr>
          <w:rFonts w:ascii="Arial" w:hAnsi="Arial" w:cs="Arial"/>
          <w:sz w:val="22"/>
        </w:rPr>
        <w:t>apresentado para a Unidade Completa.</w:t>
      </w:r>
    </w:p>
    <w:p w:rsidR="00D455EA" w:rsidRDefault="00D455EA" w:rsidP="00D455EA">
      <w:pPr>
        <w:jc w:val="both"/>
        <w:rPr>
          <w:rFonts w:ascii="Arial" w:hAnsi="Arial" w:cs="Arial"/>
          <w:sz w:val="22"/>
        </w:rPr>
      </w:pPr>
    </w:p>
    <w:p w:rsidR="00D455EA" w:rsidRDefault="00D455EA" w:rsidP="00D455EA">
      <w:pPr>
        <w:jc w:val="both"/>
        <w:rPr>
          <w:rFonts w:ascii="Arial" w:hAnsi="Arial" w:cs="Arial"/>
          <w:sz w:val="22"/>
        </w:rPr>
      </w:pPr>
      <w:r w:rsidRPr="00D455EA">
        <w:rPr>
          <w:rFonts w:ascii="Arial" w:hAnsi="Arial" w:cs="Arial"/>
          <w:sz w:val="22"/>
        </w:rPr>
        <w:t>Caso os catálogos técnicos apresentados omitirem alguma informação ou exigência técnica em</w:t>
      </w:r>
      <w:r>
        <w:rPr>
          <w:rFonts w:ascii="Arial" w:hAnsi="Arial" w:cs="Arial"/>
          <w:sz w:val="22"/>
        </w:rPr>
        <w:t xml:space="preserve"> </w:t>
      </w:r>
      <w:r w:rsidRPr="00D455EA">
        <w:rPr>
          <w:rFonts w:ascii="Arial" w:hAnsi="Arial" w:cs="Arial"/>
          <w:sz w:val="22"/>
        </w:rPr>
        <w:t>relação aos descritivos acima, deverá ser anexada ao mesmo a declaração do fabricante, com</w:t>
      </w:r>
      <w:r>
        <w:rPr>
          <w:rFonts w:ascii="Arial" w:hAnsi="Arial" w:cs="Arial"/>
          <w:sz w:val="22"/>
        </w:rPr>
        <w:t xml:space="preserve"> </w:t>
      </w:r>
      <w:r w:rsidRPr="00D455EA">
        <w:rPr>
          <w:rFonts w:ascii="Arial" w:hAnsi="Arial" w:cs="Arial"/>
          <w:sz w:val="22"/>
        </w:rPr>
        <w:t>assinatura reconhecida, contemplando estas informações.</w:t>
      </w:r>
    </w:p>
    <w:p w:rsidR="00D455EA" w:rsidRDefault="00D455EA" w:rsidP="00D455EA">
      <w:pPr>
        <w:jc w:val="both"/>
        <w:rPr>
          <w:rFonts w:ascii="Arial" w:hAnsi="Arial" w:cs="Arial"/>
          <w:sz w:val="22"/>
        </w:rPr>
      </w:pPr>
    </w:p>
    <w:p w:rsidR="00D455EA" w:rsidRDefault="00D455EA" w:rsidP="00D455EA">
      <w:pPr>
        <w:jc w:val="both"/>
        <w:rPr>
          <w:rFonts w:ascii="Arial" w:hAnsi="Arial" w:cs="Arial"/>
          <w:sz w:val="22"/>
        </w:rPr>
      </w:pPr>
      <w:r w:rsidRPr="00D455EA">
        <w:rPr>
          <w:rFonts w:ascii="Arial" w:hAnsi="Arial" w:cs="Arial"/>
          <w:sz w:val="22"/>
        </w:rPr>
        <w:t>Garantia 12 meses.</w:t>
      </w:r>
    </w:p>
    <w:p w:rsidR="00243923" w:rsidRDefault="00243923" w:rsidP="00243923">
      <w:pPr>
        <w:jc w:val="both"/>
        <w:rPr>
          <w:rFonts w:ascii="Arial" w:hAnsi="Arial" w:cs="Arial"/>
          <w:sz w:val="22"/>
          <w:szCs w:val="22"/>
        </w:rPr>
      </w:pPr>
    </w:p>
    <w:p w:rsidR="00D455EA" w:rsidRPr="005269FC" w:rsidRDefault="00D455EA" w:rsidP="005269FC">
      <w:pPr>
        <w:pStyle w:val="Ttulo2"/>
        <w:numPr>
          <w:ilvl w:val="2"/>
          <w:numId w:val="5"/>
        </w:numPr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5269FC">
        <w:rPr>
          <w:rFonts w:ascii="Arial" w:hAnsi="Arial" w:cs="Arial"/>
          <w:color w:val="000000" w:themeColor="text1"/>
          <w:sz w:val="22"/>
          <w:szCs w:val="22"/>
        </w:rPr>
        <w:t>COLUNA METÁLICA (POSTE)</w:t>
      </w:r>
    </w:p>
    <w:p w:rsidR="00A0046B" w:rsidRDefault="00A0046B" w:rsidP="00A0046B">
      <w:pPr>
        <w:jc w:val="both"/>
        <w:rPr>
          <w:rFonts w:ascii="Arial" w:hAnsi="Arial" w:cs="Arial"/>
          <w:sz w:val="22"/>
          <w:szCs w:val="22"/>
        </w:rPr>
      </w:pPr>
    </w:p>
    <w:p w:rsidR="00326B8D" w:rsidRDefault="00D455EA" w:rsidP="00D455EA">
      <w:pPr>
        <w:jc w:val="both"/>
        <w:rPr>
          <w:rFonts w:ascii="Arial" w:hAnsi="Arial" w:cs="Arial"/>
          <w:sz w:val="22"/>
          <w:szCs w:val="22"/>
        </w:rPr>
      </w:pPr>
      <w:r w:rsidRPr="00D455EA">
        <w:rPr>
          <w:rFonts w:ascii="Arial" w:hAnsi="Arial" w:cs="Arial"/>
          <w:sz w:val="22"/>
          <w:szCs w:val="22"/>
        </w:rPr>
        <w:t>Cilíndrico; construção em ferro galvanizado a fogo com espessura de 2,5 mm; diâmetro externo de</w:t>
      </w:r>
      <w:r>
        <w:rPr>
          <w:rFonts w:ascii="Arial" w:hAnsi="Arial" w:cs="Arial"/>
          <w:sz w:val="22"/>
          <w:szCs w:val="22"/>
        </w:rPr>
        <w:t xml:space="preserve"> </w:t>
      </w:r>
      <w:r w:rsidRPr="00D455EA">
        <w:rPr>
          <w:rFonts w:ascii="Arial" w:hAnsi="Arial" w:cs="Arial"/>
          <w:sz w:val="22"/>
          <w:szCs w:val="22"/>
        </w:rPr>
        <w:t>4 polegadas; altura total de 7 metros; fechamento superior; com suporte e três isoladores tipo</w:t>
      </w:r>
      <w:r>
        <w:rPr>
          <w:rFonts w:ascii="Arial" w:hAnsi="Arial" w:cs="Arial"/>
          <w:sz w:val="22"/>
          <w:szCs w:val="22"/>
        </w:rPr>
        <w:t xml:space="preserve"> </w:t>
      </w:r>
      <w:r w:rsidR="00326B8D">
        <w:rPr>
          <w:rFonts w:ascii="Arial" w:hAnsi="Arial" w:cs="Arial"/>
          <w:sz w:val="22"/>
          <w:szCs w:val="22"/>
        </w:rPr>
        <w:t>roldana.</w:t>
      </w:r>
    </w:p>
    <w:p w:rsidR="00326B8D" w:rsidRDefault="00326B8D" w:rsidP="00D455EA">
      <w:pPr>
        <w:jc w:val="both"/>
        <w:rPr>
          <w:rFonts w:ascii="Arial" w:hAnsi="Arial" w:cs="Arial"/>
          <w:sz w:val="22"/>
          <w:szCs w:val="22"/>
        </w:rPr>
      </w:pPr>
    </w:p>
    <w:p w:rsidR="00326B8D" w:rsidRDefault="00326B8D" w:rsidP="00D455E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Fornecimento e instalação em local definido no projeto. </w:t>
      </w:r>
    </w:p>
    <w:p w:rsidR="00326B8D" w:rsidRDefault="00326B8D" w:rsidP="00D455EA">
      <w:pPr>
        <w:jc w:val="both"/>
        <w:rPr>
          <w:rFonts w:ascii="Arial" w:hAnsi="Arial" w:cs="Arial"/>
          <w:sz w:val="22"/>
          <w:szCs w:val="22"/>
        </w:rPr>
      </w:pPr>
    </w:p>
    <w:p w:rsidR="00326B8D" w:rsidRDefault="00326B8D" w:rsidP="00D455E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Fixação por </w:t>
      </w:r>
      <w:proofErr w:type="spellStart"/>
      <w:r>
        <w:rPr>
          <w:rFonts w:ascii="Arial" w:hAnsi="Arial" w:cs="Arial"/>
          <w:sz w:val="22"/>
          <w:szCs w:val="22"/>
        </w:rPr>
        <w:t>engastamento</w:t>
      </w:r>
      <w:proofErr w:type="spellEnd"/>
      <w:r>
        <w:rPr>
          <w:rFonts w:ascii="Arial" w:hAnsi="Arial" w:cs="Arial"/>
          <w:sz w:val="22"/>
          <w:szCs w:val="22"/>
        </w:rPr>
        <w:t xml:space="preserve">, com </w:t>
      </w:r>
      <w:r w:rsidR="00D455EA" w:rsidRPr="00D455EA">
        <w:rPr>
          <w:rFonts w:ascii="Arial" w:hAnsi="Arial" w:cs="Arial"/>
          <w:sz w:val="22"/>
          <w:szCs w:val="22"/>
        </w:rPr>
        <w:t xml:space="preserve">sistema de aterramento </w:t>
      </w:r>
      <w:r>
        <w:rPr>
          <w:rFonts w:ascii="Arial" w:hAnsi="Arial" w:cs="Arial"/>
          <w:sz w:val="22"/>
          <w:szCs w:val="22"/>
        </w:rPr>
        <w:t xml:space="preserve">na base inferior do poste. </w:t>
      </w:r>
    </w:p>
    <w:p w:rsidR="00326B8D" w:rsidRDefault="00326B8D" w:rsidP="00D455EA">
      <w:pPr>
        <w:jc w:val="both"/>
        <w:rPr>
          <w:rFonts w:ascii="Arial" w:hAnsi="Arial" w:cs="Arial"/>
          <w:sz w:val="22"/>
          <w:szCs w:val="22"/>
        </w:rPr>
      </w:pPr>
    </w:p>
    <w:p w:rsidR="00547446" w:rsidRDefault="00326B8D" w:rsidP="00D455E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Deverá ser previsto uma </w:t>
      </w:r>
      <w:r w:rsidR="00D455EA" w:rsidRPr="00D455EA">
        <w:rPr>
          <w:rFonts w:ascii="Arial" w:hAnsi="Arial" w:cs="Arial"/>
          <w:sz w:val="22"/>
          <w:szCs w:val="22"/>
        </w:rPr>
        <w:t>manilha de concreto</w:t>
      </w:r>
      <w:r>
        <w:rPr>
          <w:rFonts w:ascii="Arial" w:hAnsi="Arial" w:cs="Arial"/>
          <w:sz w:val="22"/>
          <w:szCs w:val="22"/>
        </w:rPr>
        <w:t xml:space="preserve">, uma vez que os locais de fixação poderão apresentar </w:t>
      </w:r>
      <w:r w:rsidR="00547446">
        <w:rPr>
          <w:rFonts w:ascii="Arial" w:hAnsi="Arial" w:cs="Arial"/>
          <w:sz w:val="22"/>
          <w:szCs w:val="22"/>
        </w:rPr>
        <w:t xml:space="preserve">necessidade em razão da instabilidade do solo. Esta deverá ser </w:t>
      </w:r>
      <w:r w:rsidR="00D455EA" w:rsidRPr="00D455EA">
        <w:rPr>
          <w:rFonts w:ascii="Arial" w:hAnsi="Arial" w:cs="Arial"/>
          <w:sz w:val="22"/>
          <w:szCs w:val="22"/>
        </w:rPr>
        <w:t xml:space="preserve"> preenchida com areia compactada e selada no topo com</w:t>
      </w:r>
      <w:r w:rsidR="00D455EA">
        <w:rPr>
          <w:rFonts w:ascii="Arial" w:hAnsi="Arial" w:cs="Arial"/>
          <w:sz w:val="22"/>
          <w:szCs w:val="22"/>
        </w:rPr>
        <w:t xml:space="preserve"> </w:t>
      </w:r>
      <w:r w:rsidR="00D455EA" w:rsidRPr="00D455EA">
        <w:rPr>
          <w:rFonts w:ascii="Arial" w:hAnsi="Arial" w:cs="Arial"/>
          <w:sz w:val="22"/>
          <w:szCs w:val="22"/>
        </w:rPr>
        <w:t xml:space="preserve">concreto, de forma a minimizar a ocorrência de acidentes ou vandalismos. </w:t>
      </w:r>
    </w:p>
    <w:p w:rsidR="00547446" w:rsidRDefault="00547446" w:rsidP="00D455EA">
      <w:pPr>
        <w:jc w:val="both"/>
        <w:rPr>
          <w:rFonts w:ascii="Arial" w:hAnsi="Arial" w:cs="Arial"/>
          <w:sz w:val="22"/>
          <w:szCs w:val="22"/>
        </w:rPr>
      </w:pPr>
    </w:p>
    <w:p w:rsidR="00D455EA" w:rsidRDefault="00547446" w:rsidP="00D455E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Deverá ser fornecida c</w:t>
      </w:r>
      <w:r w:rsidR="00D455EA" w:rsidRPr="00D455EA">
        <w:rPr>
          <w:rFonts w:ascii="Arial" w:hAnsi="Arial" w:cs="Arial"/>
          <w:sz w:val="22"/>
          <w:szCs w:val="22"/>
        </w:rPr>
        <w:t>om PROLONGADOR</w:t>
      </w:r>
      <w:r w:rsidR="00D455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DE SUPORTE, uso externo; </w:t>
      </w:r>
      <w:r w:rsidR="00D455EA" w:rsidRPr="00D455EA">
        <w:rPr>
          <w:rFonts w:ascii="Arial" w:hAnsi="Arial" w:cs="Arial"/>
          <w:sz w:val="22"/>
          <w:szCs w:val="22"/>
        </w:rPr>
        <w:t>construído em ferro galvanizado a fogo; sistema de fixação</w:t>
      </w:r>
      <w:r w:rsidR="00D455EA">
        <w:rPr>
          <w:rFonts w:ascii="Arial" w:hAnsi="Arial" w:cs="Arial"/>
          <w:sz w:val="22"/>
          <w:szCs w:val="22"/>
        </w:rPr>
        <w:t xml:space="preserve"> </w:t>
      </w:r>
      <w:r w:rsidR="00D455EA" w:rsidRPr="00D455EA">
        <w:rPr>
          <w:rFonts w:ascii="Arial" w:hAnsi="Arial" w:cs="Arial"/>
          <w:sz w:val="22"/>
          <w:szCs w:val="22"/>
        </w:rPr>
        <w:t>compatível com a caixa de proteção e com poste cilíndrico com diâmetro de 4 polegadas; permitir</w:t>
      </w:r>
      <w:r w:rsidR="00D455EA">
        <w:rPr>
          <w:rFonts w:ascii="Arial" w:hAnsi="Arial" w:cs="Arial"/>
          <w:sz w:val="22"/>
          <w:szCs w:val="22"/>
        </w:rPr>
        <w:t xml:space="preserve"> </w:t>
      </w:r>
      <w:r w:rsidR="00D455EA" w:rsidRPr="00D455EA">
        <w:rPr>
          <w:rFonts w:ascii="Arial" w:hAnsi="Arial" w:cs="Arial"/>
          <w:sz w:val="22"/>
          <w:szCs w:val="22"/>
        </w:rPr>
        <w:t>fácil ajustamento de posição de altura e movimento lateral; possuir ângulo de inclinação em</w:t>
      </w:r>
      <w:r w:rsidR="00D455EA">
        <w:rPr>
          <w:rFonts w:ascii="Arial" w:hAnsi="Arial" w:cs="Arial"/>
          <w:sz w:val="22"/>
          <w:szCs w:val="22"/>
        </w:rPr>
        <w:t xml:space="preserve"> </w:t>
      </w:r>
      <w:r w:rsidR="00D455EA" w:rsidRPr="00D455EA">
        <w:rPr>
          <w:rFonts w:ascii="Arial" w:hAnsi="Arial" w:cs="Arial"/>
          <w:sz w:val="22"/>
          <w:szCs w:val="22"/>
        </w:rPr>
        <w:t>relação ao poste (lado superior de 60 (sessenta) graus); comprimento mínimo de 100 cm; adesivo</w:t>
      </w:r>
      <w:r w:rsidR="00D455EA">
        <w:rPr>
          <w:rFonts w:ascii="Arial" w:hAnsi="Arial" w:cs="Arial"/>
          <w:sz w:val="22"/>
          <w:szCs w:val="22"/>
        </w:rPr>
        <w:t xml:space="preserve"> </w:t>
      </w:r>
      <w:r w:rsidR="00D455EA" w:rsidRPr="00D455EA">
        <w:rPr>
          <w:rFonts w:ascii="Arial" w:hAnsi="Arial" w:cs="Arial"/>
          <w:sz w:val="22"/>
          <w:szCs w:val="22"/>
        </w:rPr>
        <w:t>em ambos os lados, ocupando 90% da extensão, com o logo do programa bem-te-vi e a inscrição</w:t>
      </w:r>
      <w:r w:rsidR="00D455EA">
        <w:rPr>
          <w:rFonts w:ascii="Arial" w:hAnsi="Arial" w:cs="Arial"/>
          <w:sz w:val="22"/>
          <w:szCs w:val="22"/>
        </w:rPr>
        <w:t xml:space="preserve"> </w:t>
      </w:r>
      <w:r w:rsidR="00D455EA" w:rsidRPr="00D455EA">
        <w:rPr>
          <w:rFonts w:ascii="Arial" w:hAnsi="Arial" w:cs="Arial"/>
          <w:sz w:val="22"/>
          <w:szCs w:val="22"/>
        </w:rPr>
        <w:t>EMERGÊNCIA 190. É proibido logo da Contratada. Com PLACA em chapa galvanizada #18, com</w:t>
      </w:r>
      <w:r w:rsidR="00D455EA">
        <w:rPr>
          <w:rFonts w:ascii="Arial" w:hAnsi="Arial" w:cs="Arial"/>
          <w:sz w:val="22"/>
          <w:szCs w:val="22"/>
        </w:rPr>
        <w:t xml:space="preserve"> </w:t>
      </w:r>
      <w:r w:rsidR="00D455EA" w:rsidRPr="00D455EA">
        <w:rPr>
          <w:rFonts w:ascii="Arial" w:hAnsi="Arial" w:cs="Arial"/>
          <w:sz w:val="22"/>
          <w:szCs w:val="22"/>
        </w:rPr>
        <w:t>impressão digital, dupla face, seguindo modelo e cores definidas, não refletiva, medindo 0,45 x</w:t>
      </w:r>
      <w:r w:rsidR="00D455EA">
        <w:rPr>
          <w:rFonts w:ascii="Arial" w:hAnsi="Arial" w:cs="Arial"/>
          <w:sz w:val="22"/>
          <w:szCs w:val="22"/>
        </w:rPr>
        <w:t xml:space="preserve"> </w:t>
      </w:r>
      <w:r w:rsidR="00D455EA" w:rsidRPr="00D455EA">
        <w:rPr>
          <w:rFonts w:ascii="Arial" w:hAnsi="Arial" w:cs="Arial"/>
          <w:sz w:val="22"/>
          <w:szCs w:val="22"/>
        </w:rPr>
        <w:t>0,30 m, abraçadeiras com parafusos galvanizados para fixação da placa ao poste. Submeter, antes</w:t>
      </w:r>
      <w:r w:rsidR="00D455EA">
        <w:rPr>
          <w:rFonts w:ascii="Arial" w:hAnsi="Arial" w:cs="Arial"/>
          <w:sz w:val="22"/>
          <w:szCs w:val="22"/>
        </w:rPr>
        <w:t xml:space="preserve"> </w:t>
      </w:r>
      <w:r w:rsidR="00D455EA" w:rsidRPr="00D455EA">
        <w:rPr>
          <w:rFonts w:ascii="Arial" w:hAnsi="Arial" w:cs="Arial"/>
          <w:sz w:val="22"/>
          <w:szCs w:val="22"/>
        </w:rPr>
        <w:t>da entrega, para homologação da impressão.</w:t>
      </w:r>
    </w:p>
    <w:p w:rsidR="00700121" w:rsidRDefault="00700121" w:rsidP="00D455EA">
      <w:pPr>
        <w:jc w:val="both"/>
        <w:rPr>
          <w:rFonts w:ascii="Arial" w:hAnsi="Arial" w:cs="Arial"/>
          <w:b/>
          <w:sz w:val="22"/>
        </w:rPr>
      </w:pPr>
    </w:p>
    <w:p w:rsidR="00D455EA" w:rsidRPr="005269FC" w:rsidRDefault="00D455EA" w:rsidP="005269FC">
      <w:pPr>
        <w:pStyle w:val="Ttulo2"/>
        <w:numPr>
          <w:ilvl w:val="1"/>
          <w:numId w:val="5"/>
        </w:numPr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5269FC">
        <w:rPr>
          <w:rFonts w:ascii="Arial" w:hAnsi="Arial" w:cs="Arial"/>
          <w:color w:val="000000" w:themeColor="text1"/>
          <w:sz w:val="22"/>
          <w:szCs w:val="22"/>
        </w:rPr>
        <w:t>PONTO DE ENERGIA</w:t>
      </w:r>
    </w:p>
    <w:p w:rsidR="00700121" w:rsidRDefault="00700121" w:rsidP="008B2D69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700121" w:rsidRDefault="00300459" w:rsidP="008B2D69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 ponto de videomonitoramento deverá ser entregue com a </w:t>
      </w:r>
      <w:r w:rsidR="00700121">
        <w:rPr>
          <w:rFonts w:ascii="Arial" w:hAnsi="Arial" w:cs="Arial"/>
          <w:color w:val="000000"/>
          <w:sz w:val="22"/>
          <w:szCs w:val="22"/>
        </w:rPr>
        <w:t xml:space="preserve">energia ligada, ou seja, conectado à rede de energia da concessionária local, no caso, a </w:t>
      </w:r>
      <w:proofErr w:type="spellStart"/>
      <w:r w:rsidR="00700121">
        <w:rPr>
          <w:rFonts w:ascii="Arial" w:hAnsi="Arial" w:cs="Arial"/>
          <w:color w:val="000000"/>
          <w:sz w:val="22"/>
          <w:szCs w:val="22"/>
        </w:rPr>
        <w:t>Celesc</w:t>
      </w:r>
      <w:proofErr w:type="spellEnd"/>
      <w:r w:rsidR="00700121">
        <w:rPr>
          <w:rFonts w:ascii="Arial" w:hAnsi="Arial" w:cs="Arial"/>
          <w:color w:val="000000"/>
          <w:sz w:val="22"/>
          <w:szCs w:val="22"/>
        </w:rPr>
        <w:t xml:space="preserve">. Para tanto, deverá ser solicitado a ligação de energia à concessionária, através de ofício expedido pela Secretaria Municipal de </w:t>
      </w:r>
      <w:r w:rsidR="0006403C">
        <w:rPr>
          <w:rFonts w:ascii="Arial" w:hAnsi="Arial" w:cs="Arial"/>
          <w:color w:val="000000"/>
          <w:sz w:val="22"/>
          <w:szCs w:val="22"/>
        </w:rPr>
        <w:t>S</w:t>
      </w:r>
      <w:r w:rsidR="00700121">
        <w:rPr>
          <w:rFonts w:ascii="Arial" w:hAnsi="Arial" w:cs="Arial"/>
          <w:color w:val="000000"/>
          <w:sz w:val="22"/>
          <w:szCs w:val="22"/>
        </w:rPr>
        <w:t xml:space="preserve">egurança do Cidadão - SMSC de Itajaí. Contudo, a responsabilidade pelo padrão de entrada de energia, de acordo com as exigências da </w:t>
      </w:r>
      <w:proofErr w:type="spellStart"/>
      <w:r w:rsidR="00700121">
        <w:rPr>
          <w:rFonts w:ascii="Arial" w:hAnsi="Arial" w:cs="Arial"/>
          <w:color w:val="000000"/>
          <w:sz w:val="22"/>
          <w:szCs w:val="22"/>
        </w:rPr>
        <w:t>Celesc</w:t>
      </w:r>
      <w:proofErr w:type="spellEnd"/>
      <w:r w:rsidR="00700121">
        <w:rPr>
          <w:rFonts w:ascii="Arial" w:hAnsi="Arial" w:cs="Arial"/>
          <w:color w:val="000000"/>
          <w:sz w:val="22"/>
          <w:szCs w:val="22"/>
        </w:rPr>
        <w:t>, deverão ser plenamente atendidos pela Contratada.</w:t>
      </w:r>
    </w:p>
    <w:p w:rsidR="00700121" w:rsidRDefault="00700121" w:rsidP="008B2D69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700121" w:rsidRDefault="00700121" w:rsidP="008B2D69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 xml:space="preserve">O padrão de entrada de energia deverá atender a especificação da Instrução Normativa da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Celesc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e-321.0001, disponível em: </w:t>
      </w:r>
      <w:r w:rsidRPr="00700121">
        <w:rPr>
          <w:rFonts w:ascii="Arial" w:hAnsi="Arial" w:cs="Arial"/>
          <w:color w:val="000000"/>
          <w:sz w:val="22"/>
          <w:szCs w:val="22"/>
        </w:rPr>
        <w:t>http://novoportal.celesc.com.br/portal/images/arquivos/normas/E3210001.pdf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700121" w:rsidRDefault="00700121" w:rsidP="008B2D69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700121" w:rsidRDefault="00700121" w:rsidP="008B2D69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 padrão poderá ser alterado, por exemplo, para medição em poste da rede de energia com caixa com lente</w:t>
      </w:r>
      <w:r w:rsidR="00A578AA">
        <w:rPr>
          <w:rFonts w:ascii="Arial" w:hAnsi="Arial" w:cs="Arial"/>
          <w:color w:val="000000"/>
          <w:sz w:val="22"/>
          <w:szCs w:val="22"/>
        </w:rPr>
        <w:t>, mas somente poderá ser a</w:t>
      </w:r>
      <w:r w:rsidR="0006403C">
        <w:rPr>
          <w:rFonts w:ascii="Arial" w:hAnsi="Arial" w:cs="Arial"/>
          <w:color w:val="000000"/>
          <w:sz w:val="22"/>
          <w:szCs w:val="22"/>
        </w:rPr>
        <w:t xml:space="preserve">plicado se aprovado pela </w:t>
      </w:r>
      <w:proofErr w:type="spellStart"/>
      <w:r w:rsidR="0006403C">
        <w:rPr>
          <w:rFonts w:ascii="Arial" w:hAnsi="Arial" w:cs="Arial"/>
          <w:color w:val="000000"/>
          <w:sz w:val="22"/>
          <w:szCs w:val="22"/>
        </w:rPr>
        <w:t>Celesc</w:t>
      </w:r>
      <w:proofErr w:type="spellEnd"/>
      <w:r w:rsidR="0006403C">
        <w:rPr>
          <w:rFonts w:ascii="Arial" w:hAnsi="Arial" w:cs="Arial"/>
          <w:color w:val="000000"/>
          <w:sz w:val="22"/>
          <w:szCs w:val="22"/>
        </w:rPr>
        <w:t>.</w:t>
      </w:r>
    </w:p>
    <w:p w:rsidR="00A578AA" w:rsidRDefault="00A578AA" w:rsidP="008B2D69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578AA" w:rsidRPr="005269FC" w:rsidRDefault="00A578AA" w:rsidP="005269FC">
      <w:pPr>
        <w:pStyle w:val="Ttulo2"/>
        <w:numPr>
          <w:ilvl w:val="1"/>
          <w:numId w:val="5"/>
        </w:numPr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5269FC">
        <w:rPr>
          <w:rFonts w:ascii="Arial" w:hAnsi="Arial" w:cs="Arial"/>
          <w:color w:val="000000" w:themeColor="text1"/>
          <w:sz w:val="22"/>
          <w:szCs w:val="22"/>
        </w:rPr>
        <w:t>LINK DE COMUNICAÇÃO</w:t>
      </w:r>
    </w:p>
    <w:p w:rsidR="00A578AA" w:rsidRDefault="00A578AA" w:rsidP="00A578AA">
      <w:pPr>
        <w:jc w:val="both"/>
        <w:rPr>
          <w:rFonts w:ascii="Arial" w:hAnsi="Arial" w:cs="Arial"/>
          <w:b/>
          <w:sz w:val="22"/>
        </w:rPr>
      </w:pPr>
    </w:p>
    <w:p w:rsidR="00A578AA" w:rsidRDefault="00A578AA" w:rsidP="00A578AA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Para o perfeito funcionamento do sistema, deverá ser implantado um link de conexão através de fibra óptica, o qual será disponibilizado pelo Município de Itajaí, através de contrato específico.</w:t>
      </w:r>
    </w:p>
    <w:p w:rsidR="00A578AA" w:rsidRDefault="00A578AA" w:rsidP="00A578AA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578AA" w:rsidRDefault="00A578AA" w:rsidP="00A578AA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qualquer tempo e na dependência de convênio celebrado entre a SSP/SC e o Município de Itajaí, o link de comunicação poderá ser contratado pela SSP/SC.</w:t>
      </w:r>
    </w:p>
    <w:p w:rsidR="0006403C" w:rsidRDefault="0006403C" w:rsidP="00A578AA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06403C" w:rsidRDefault="0006403C" w:rsidP="00A578AA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Caso não haja possibilidade ou disponibilidade de link por fibra óptica, poderão ser adotadas outras formas de comunicação, desde que previamente acordadas com a SSP/SC,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CRE-Itajaí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(Central Regional de Emergências) e o Município de Itajaí.</w:t>
      </w:r>
    </w:p>
    <w:p w:rsidR="00A578AA" w:rsidRDefault="00A578AA" w:rsidP="00A578AA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578AA" w:rsidRDefault="00A578AA" w:rsidP="00A578AA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Assim, não faz parte do escopo de fornecimento deste projeto o link de comunicação, devendo ser tratado de </w:t>
      </w:r>
      <w:r w:rsidR="00E26102">
        <w:rPr>
          <w:rFonts w:ascii="Arial" w:hAnsi="Arial" w:cs="Arial"/>
          <w:color w:val="000000"/>
          <w:sz w:val="22"/>
          <w:szCs w:val="22"/>
        </w:rPr>
        <w:t>forma autônima</w:t>
      </w:r>
      <w:r>
        <w:rPr>
          <w:rFonts w:ascii="Arial" w:hAnsi="Arial" w:cs="Arial"/>
          <w:color w:val="000000"/>
          <w:sz w:val="22"/>
          <w:szCs w:val="22"/>
        </w:rPr>
        <w:t xml:space="preserve"> e a parte.</w:t>
      </w:r>
    </w:p>
    <w:p w:rsidR="00A578AA" w:rsidRDefault="00A578AA" w:rsidP="00A578AA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578AA" w:rsidRPr="005269FC" w:rsidRDefault="00A578AA" w:rsidP="005269FC">
      <w:pPr>
        <w:pStyle w:val="Ttulo2"/>
        <w:numPr>
          <w:ilvl w:val="1"/>
          <w:numId w:val="5"/>
        </w:numPr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5269FC">
        <w:rPr>
          <w:rFonts w:ascii="Arial" w:hAnsi="Arial" w:cs="Arial"/>
          <w:color w:val="000000" w:themeColor="text1"/>
          <w:sz w:val="22"/>
          <w:szCs w:val="22"/>
        </w:rPr>
        <w:t xml:space="preserve">LOCAIS DE IMPLANTAÇÃO </w:t>
      </w:r>
    </w:p>
    <w:p w:rsidR="00A578AA" w:rsidRDefault="00A578AA" w:rsidP="00A578AA">
      <w:pPr>
        <w:jc w:val="both"/>
        <w:rPr>
          <w:rFonts w:ascii="Arial" w:hAnsi="Arial" w:cs="Arial"/>
          <w:b/>
          <w:sz w:val="22"/>
        </w:rPr>
      </w:pPr>
    </w:p>
    <w:p w:rsidR="00CA6F31" w:rsidRDefault="00A578AA" w:rsidP="0098478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locais de implantação </w:t>
      </w:r>
      <w:r w:rsidR="00CA6F31">
        <w:rPr>
          <w:rFonts w:ascii="Arial" w:hAnsi="Arial" w:cs="Arial"/>
          <w:sz w:val="22"/>
          <w:szCs w:val="22"/>
        </w:rPr>
        <w:t>serão definidos em conjunto com a Central Regional de Emergências de Itajaí e disponibilizadas à Contratada.</w:t>
      </w:r>
    </w:p>
    <w:p w:rsidR="00CA6F31" w:rsidRDefault="00CA6F31" w:rsidP="0098478C">
      <w:pPr>
        <w:jc w:val="both"/>
        <w:rPr>
          <w:rFonts w:ascii="Arial" w:hAnsi="Arial" w:cs="Arial"/>
          <w:sz w:val="22"/>
          <w:szCs w:val="22"/>
        </w:rPr>
      </w:pPr>
    </w:p>
    <w:p w:rsidR="0098478C" w:rsidRPr="005269FC" w:rsidRDefault="00827CF7" w:rsidP="005269FC">
      <w:pPr>
        <w:pStyle w:val="Ttulo2"/>
        <w:numPr>
          <w:ilvl w:val="1"/>
          <w:numId w:val="5"/>
        </w:numPr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5269FC">
        <w:rPr>
          <w:rFonts w:ascii="Arial" w:hAnsi="Arial" w:cs="Arial"/>
          <w:color w:val="000000" w:themeColor="text1"/>
          <w:sz w:val="22"/>
          <w:szCs w:val="22"/>
        </w:rPr>
        <w:t>MATERIAIS</w:t>
      </w:r>
    </w:p>
    <w:p w:rsidR="0098478C" w:rsidRDefault="0098478C" w:rsidP="0098478C">
      <w:pPr>
        <w:jc w:val="both"/>
        <w:rPr>
          <w:rFonts w:ascii="Arial" w:hAnsi="Arial" w:cs="Arial"/>
          <w:b/>
          <w:sz w:val="22"/>
        </w:rPr>
      </w:pPr>
    </w:p>
    <w:p w:rsidR="0098478C" w:rsidRDefault="0098478C" w:rsidP="0098478C">
      <w:pPr>
        <w:jc w:val="both"/>
        <w:rPr>
          <w:rFonts w:ascii="Arial" w:hAnsi="Arial" w:cs="Arial"/>
          <w:sz w:val="22"/>
          <w:szCs w:val="22"/>
        </w:rPr>
      </w:pPr>
      <w:r w:rsidRPr="008A5DB8">
        <w:rPr>
          <w:rFonts w:ascii="Arial" w:hAnsi="Arial" w:cs="Arial"/>
          <w:sz w:val="22"/>
          <w:szCs w:val="22"/>
        </w:rPr>
        <w:t>Todos os materiais</w:t>
      </w:r>
      <w:r w:rsidR="00530158">
        <w:rPr>
          <w:rFonts w:ascii="Arial" w:hAnsi="Arial" w:cs="Arial"/>
          <w:sz w:val="22"/>
          <w:szCs w:val="22"/>
        </w:rPr>
        <w:t xml:space="preserve"> </w:t>
      </w:r>
      <w:r w:rsidRPr="008A5DB8">
        <w:rPr>
          <w:rFonts w:ascii="Arial" w:hAnsi="Arial" w:cs="Arial"/>
          <w:sz w:val="22"/>
          <w:szCs w:val="22"/>
        </w:rPr>
        <w:t xml:space="preserve">necessários </w:t>
      </w:r>
      <w:r w:rsidR="00530158">
        <w:rPr>
          <w:rFonts w:ascii="Arial" w:hAnsi="Arial" w:cs="Arial"/>
          <w:sz w:val="22"/>
          <w:szCs w:val="22"/>
        </w:rPr>
        <w:t>à</w:t>
      </w:r>
      <w:r w:rsidR="00530158" w:rsidRPr="00530158">
        <w:rPr>
          <w:rFonts w:ascii="Arial" w:hAnsi="Arial" w:cs="Arial"/>
          <w:sz w:val="22"/>
          <w:szCs w:val="22"/>
        </w:rPr>
        <w:t xml:space="preserve"> </w:t>
      </w:r>
      <w:r w:rsidR="00A578AA">
        <w:rPr>
          <w:rFonts w:ascii="Arial" w:hAnsi="Arial" w:cs="Arial"/>
          <w:sz w:val="22"/>
          <w:szCs w:val="22"/>
        </w:rPr>
        <w:t>implantação do</w:t>
      </w:r>
      <w:r w:rsidR="005269FC">
        <w:rPr>
          <w:rFonts w:ascii="Arial" w:hAnsi="Arial" w:cs="Arial"/>
          <w:sz w:val="22"/>
          <w:szCs w:val="22"/>
        </w:rPr>
        <w:t xml:space="preserve">s pontos de videomonitoramento </w:t>
      </w:r>
      <w:r w:rsidR="00530158">
        <w:rPr>
          <w:rFonts w:ascii="Arial" w:hAnsi="Arial" w:cs="Arial"/>
          <w:sz w:val="22"/>
          <w:szCs w:val="22"/>
        </w:rPr>
        <w:t>serão de responsabilidade da Contrata</w:t>
      </w:r>
      <w:r w:rsidR="003F2547">
        <w:rPr>
          <w:rFonts w:ascii="Arial" w:hAnsi="Arial" w:cs="Arial"/>
          <w:sz w:val="22"/>
          <w:szCs w:val="22"/>
        </w:rPr>
        <w:t>da</w:t>
      </w:r>
      <w:r w:rsidR="00530158">
        <w:rPr>
          <w:rFonts w:ascii="Arial" w:hAnsi="Arial" w:cs="Arial"/>
          <w:sz w:val="22"/>
          <w:szCs w:val="22"/>
        </w:rPr>
        <w:t>,</w:t>
      </w:r>
      <w:r w:rsidR="003F2547">
        <w:rPr>
          <w:rFonts w:ascii="Arial" w:hAnsi="Arial" w:cs="Arial"/>
          <w:sz w:val="22"/>
          <w:szCs w:val="22"/>
        </w:rPr>
        <w:t xml:space="preserve"> inclusive aqueles necessários à execução dos serviços.</w:t>
      </w:r>
    </w:p>
    <w:p w:rsidR="00384171" w:rsidRDefault="00384171" w:rsidP="0098478C">
      <w:pPr>
        <w:jc w:val="both"/>
        <w:rPr>
          <w:rFonts w:ascii="Arial" w:hAnsi="Arial" w:cs="Arial"/>
          <w:sz w:val="22"/>
          <w:szCs w:val="22"/>
        </w:rPr>
      </w:pPr>
    </w:p>
    <w:p w:rsidR="00384171" w:rsidRDefault="00384171" w:rsidP="0098478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Excluem-se do fornecimento os materiais do link de comunicação, que serão objetos de contrato específico.</w:t>
      </w:r>
    </w:p>
    <w:p w:rsidR="00384171" w:rsidRDefault="00384171" w:rsidP="0098478C">
      <w:pPr>
        <w:jc w:val="both"/>
        <w:rPr>
          <w:rFonts w:ascii="Arial" w:hAnsi="Arial" w:cs="Arial"/>
          <w:sz w:val="22"/>
          <w:szCs w:val="22"/>
        </w:rPr>
      </w:pPr>
    </w:p>
    <w:p w:rsidR="00C02CDA" w:rsidRPr="00672C36" w:rsidRDefault="00C02CDA" w:rsidP="00672C36">
      <w:pPr>
        <w:pStyle w:val="Ttulo2"/>
        <w:numPr>
          <w:ilvl w:val="1"/>
          <w:numId w:val="5"/>
        </w:numPr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672C36">
        <w:rPr>
          <w:rFonts w:ascii="Arial" w:hAnsi="Arial" w:cs="Arial"/>
          <w:color w:val="000000" w:themeColor="text1"/>
          <w:sz w:val="22"/>
          <w:szCs w:val="22"/>
        </w:rPr>
        <w:t>OBRIGAÇÕES DA CONTRATADA</w:t>
      </w:r>
    </w:p>
    <w:p w:rsidR="00530158" w:rsidRPr="00D433EE" w:rsidRDefault="00530158" w:rsidP="00B12BE7">
      <w:pPr>
        <w:jc w:val="both"/>
        <w:rPr>
          <w:rFonts w:ascii="Arial" w:hAnsi="Arial" w:cs="Arial"/>
          <w:sz w:val="22"/>
          <w:szCs w:val="22"/>
        </w:rPr>
      </w:pPr>
    </w:p>
    <w:p w:rsidR="00C02CDA" w:rsidRPr="00672C36" w:rsidRDefault="00C02CDA" w:rsidP="00672C36">
      <w:pPr>
        <w:pStyle w:val="PargrafodaLista"/>
        <w:numPr>
          <w:ilvl w:val="2"/>
          <w:numId w:val="5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672C36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Os serviços deverão iniciar</w:t>
      </w:r>
      <w:r w:rsidR="00530158" w:rsidRPr="00672C36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 xml:space="preserve"> imediatamente </w:t>
      </w:r>
      <w:r w:rsidRPr="00672C36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após a assinatura do contrato e expedição da</w:t>
      </w:r>
      <w:r w:rsidRPr="00672C36">
        <w:rPr>
          <w:rFonts w:ascii="Arial" w:hAnsi="Arial" w:cs="Arial"/>
          <w:sz w:val="22"/>
          <w:szCs w:val="22"/>
        </w:rPr>
        <w:t xml:space="preserve"> </w:t>
      </w:r>
      <w:r w:rsidR="00530158" w:rsidRPr="00672C36">
        <w:rPr>
          <w:rFonts w:ascii="Arial" w:hAnsi="Arial" w:cs="Arial"/>
          <w:sz w:val="22"/>
          <w:szCs w:val="22"/>
        </w:rPr>
        <w:t>competente Ordem de Serviço pela Fiscalização do Contrato;</w:t>
      </w:r>
    </w:p>
    <w:p w:rsidR="00530158" w:rsidRPr="00D433EE" w:rsidRDefault="00530158" w:rsidP="00B12BE7">
      <w:pPr>
        <w:jc w:val="both"/>
        <w:rPr>
          <w:rFonts w:ascii="Arial" w:hAnsi="Arial" w:cs="Arial"/>
          <w:sz w:val="22"/>
          <w:szCs w:val="22"/>
        </w:rPr>
      </w:pPr>
    </w:p>
    <w:p w:rsidR="00C02CDA" w:rsidRPr="0089345F" w:rsidRDefault="000B7D9B" w:rsidP="0089345F">
      <w:pPr>
        <w:pStyle w:val="PargrafodaLista"/>
        <w:numPr>
          <w:ilvl w:val="2"/>
          <w:numId w:val="5"/>
        </w:numPr>
        <w:ind w:left="0" w:firstLine="0"/>
        <w:jc w:val="both"/>
        <w:rPr>
          <w:rFonts w:ascii="Arial" w:eastAsiaTheme="majorEastAsia" w:hAnsi="Arial" w:cs="Arial"/>
          <w:bCs/>
          <w:color w:val="000000" w:themeColor="text1"/>
          <w:sz w:val="22"/>
          <w:szCs w:val="22"/>
        </w:rPr>
      </w:pPr>
      <w:r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Todos o</w:t>
      </w:r>
      <w:r w:rsidR="00C02CDA"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 xml:space="preserve">s </w:t>
      </w:r>
      <w:r w:rsid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funcionários</w:t>
      </w:r>
      <w:r w:rsidR="00C02CDA"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 xml:space="preserve"> deverão </w:t>
      </w:r>
      <w:r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apresentar-se devidamente uniformizados e os veículos identificados;</w:t>
      </w:r>
    </w:p>
    <w:p w:rsidR="007751A1" w:rsidRPr="00D433EE" w:rsidRDefault="007751A1" w:rsidP="00B12BE7">
      <w:pPr>
        <w:jc w:val="both"/>
        <w:rPr>
          <w:rFonts w:ascii="Arial" w:hAnsi="Arial" w:cs="Arial"/>
          <w:sz w:val="22"/>
          <w:szCs w:val="22"/>
        </w:rPr>
      </w:pPr>
    </w:p>
    <w:p w:rsidR="00C02CDA" w:rsidRPr="0089345F" w:rsidRDefault="0089345F" w:rsidP="0089345F">
      <w:pPr>
        <w:pStyle w:val="PargrafodaLista"/>
        <w:numPr>
          <w:ilvl w:val="2"/>
          <w:numId w:val="5"/>
        </w:numPr>
        <w:ind w:left="0" w:firstLine="0"/>
        <w:jc w:val="both"/>
        <w:rPr>
          <w:rFonts w:ascii="Arial" w:eastAsiaTheme="majorEastAsia" w:hAnsi="Arial" w:cs="Arial"/>
          <w:bCs/>
          <w:color w:val="000000" w:themeColor="text1"/>
          <w:sz w:val="22"/>
          <w:szCs w:val="22"/>
        </w:rPr>
      </w:pPr>
      <w:r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A</w:t>
      </w:r>
      <w:r w:rsidR="00C02CDA"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 xml:space="preserve"> Contratada obriga-se a comunicar à </w:t>
      </w:r>
      <w:r w:rsidR="001E5A8B"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Fiscalização do Contrato</w:t>
      </w:r>
      <w:r w:rsidR="00C02CDA"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, todas as circunstâncias ou ocorrências que, constituindo motiv</w:t>
      </w:r>
      <w:r w:rsidR="0006403C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os de força maior, não permitirão</w:t>
      </w:r>
      <w:r w:rsidR="00C02CDA"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 xml:space="preserve"> </w:t>
      </w:r>
      <w:r w:rsidR="001E5A8B"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a correta execução dos serviços;</w:t>
      </w:r>
    </w:p>
    <w:p w:rsidR="001E5A8B" w:rsidRPr="00D433EE" w:rsidRDefault="001E5A8B" w:rsidP="00B12BE7">
      <w:pPr>
        <w:jc w:val="both"/>
        <w:rPr>
          <w:rFonts w:ascii="Arial" w:hAnsi="Arial" w:cs="Arial"/>
          <w:sz w:val="22"/>
          <w:szCs w:val="22"/>
        </w:rPr>
      </w:pPr>
    </w:p>
    <w:p w:rsidR="00C02CDA" w:rsidRPr="0089345F" w:rsidRDefault="001E5A8B" w:rsidP="0089345F">
      <w:pPr>
        <w:pStyle w:val="PargrafodaLista"/>
        <w:numPr>
          <w:ilvl w:val="2"/>
          <w:numId w:val="5"/>
        </w:numPr>
        <w:ind w:left="0" w:firstLine="0"/>
        <w:jc w:val="both"/>
        <w:rPr>
          <w:rFonts w:ascii="Arial" w:eastAsiaTheme="majorEastAsia" w:hAnsi="Arial" w:cs="Arial"/>
          <w:bCs/>
          <w:color w:val="000000" w:themeColor="text1"/>
          <w:sz w:val="22"/>
          <w:szCs w:val="22"/>
        </w:rPr>
      </w:pPr>
      <w:r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lastRenderedPageBreak/>
        <w:t>A</w:t>
      </w:r>
      <w:r w:rsidR="00C02CDA"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 xml:space="preserve"> Contratada é obrigada a zelar pelo patrimônio </w:t>
      </w:r>
      <w:r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m</w:t>
      </w:r>
      <w:r w:rsidR="00C02CDA"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unicipal, objeto do presente, assumindo responsabilidades pela sua integridade, bem como pelos eventuais danos causados pela Contratada e seus agentes.</w:t>
      </w:r>
    </w:p>
    <w:p w:rsidR="00C02CDA" w:rsidRPr="00D433EE" w:rsidRDefault="00C02CDA" w:rsidP="00B12BE7">
      <w:pPr>
        <w:jc w:val="both"/>
        <w:rPr>
          <w:rFonts w:ascii="Arial" w:hAnsi="Arial" w:cs="Arial"/>
          <w:sz w:val="22"/>
          <w:szCs w:val="22"/>
        </w:rPr>
      </w:pPr>
    </w:p>
    <w:p w:rsidR="00C02CDA" w:rsidRPr="0089345F" w:rsidRDefault="00C02CDA" w:rsidP="0089345F">
      <w:pPr>
        <w:pStyle w:val="Ttulo2"/>
        <w:numPr>
          <w:ilvl w:val="1"/>
          <w:numId w:val="5"/>
        </w:numPr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89345F">
        <w:rPr>
          <w:rFonts w:ascii="Arial" w:hAnsi="Arial" w:cs="Arial"/>
          <w:color w:val="000000" w:themeColor="text1"/>
          <w:sz w:val="22"/>
          <w:szCs w:val="22"/>
        </w:rPr>
        <w:t>OBRIGAÇÕES DA CONTRATANTE</w:t>
      </w:r>
    </w:p>
    <w:p w:rsidR="00C600AB" w:rsidRPr="00D433EE" w:rsidRDefault="00C600AB" w:rsidP="00B12BE7">
      <w:pPr>
        <w:rPr>
          <w:rFonts w:ascii="Arial" w:hAnsi="Arial" w:cs="Arial"/>
          <w:sz w:val="22"/>
          <w:szCs w:val="22"/>
        </w:rPr>
      </w:pPr>
    </w:p>
    <w:p w:rsidR="00C02CDA" w:rsidRPr="0089345F" w:rsidRDefault="00C02CDA" w:rsidP="0089345F">
      <w:pPr>
        <w:pStyle w:val="PargrafodaLista"/>
        <w:numPr>
          <w:ilvl w:val="2"/>
          <w:numId w:val="5"/>
        </w:numPr>
        <w:ind w:left="0" w:firstLine="0"/>
        <w:jc w:val="both"/>
        <w:rPr>
          <w:rFonts w:ascii="Arial" w:eastAsiaTheme="majorEastAsia" w:hAnsi="Arial" w:cs="Arial"/>
          <w:bCs/>
          <w:color w:val="000000" w:themeColor="text1"/>
          <w:sz w:val="22"/>
          <w:szCs w:val="22"/>
        </w:rPr>
      </w:pPr>
      <w:r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 xml:space="preserve">Informar a contratada vencedora, quais os procedimentos para a correta </w:t>
      </w:r>
      <w:r w:rsid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 xml:space="preserve">execução </w:t>
      </w:r>
      <w:r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 xml:space="preserve">dos serviços, assim como quaisquer outras alterações </w:t>
      </w:r>
      <w:r w:rsidR="001E5A8B"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no decorrer do contrato;</w:t>
      </w:r>
    </w:p>
    <w:p w:rsidR="001E5A8B" w:rsidRPr="00D433EE" w:rsidRDefault="001E5A8B" w:rsidP="00B12BE7">
      <w:pPr>
        <w:rPr>
          <w:rFonts w:ascii="Arial" w:hAnsi="Arial" w:cs="Arial"/>
          <w:sz w:val="22"/>
          <w:szCs w:val="22"/>
        </w:rPr>
      </w:pPr>
    </w:p>
    <w:p w:rsidR="001E5A8B" w:rsidRPr="0089345F" w:rsidRDefault="001E5A8B" w:rsidP="0089345F">
      <w:pPr>
        <w:pStyle w:val="PargrafodaLista"/>
        <w:numPr>
          <w:ilvl w:val="2"/>
          <w:numId w:val="5"/>
        </w:numPr>
        <w:ind w:left="0" w:firstLine="0"/>
        <w:jc w:val="both"/>
        <w:rPr>
          <w:rFonts w:ascii="Arial" w:eastAsiaTheme="majorEastAsia" w:hAnsi="Arial" w:cs="Arial"/>
          <w:bCs/>
          <w:color w:val="000000" w:themeColor="text1"/>
          <w:sz w:val="22"/>
          <w:szCs w:val="22"/>
        </w:rPr>
      </w:pPr>
      <w:r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 xml:space="preserve">Designar  o fiscal do contrato para acompanhamento da </w:t>
      </w:r>
      <w:r w:rsid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 xml:space="preserve">execução </w:t>
      </w:r>
      <w:r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dos serviços;</w:t>
      </w:r>
      <w:r w:rsidR="00C02CDA"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 xml:space="preserve"> </w:t>
      </w:r>
    </w:p>
    <w:p w:rsidR="001E5A8B" w:rsidRDefault="001E5A8B" w:rsidP="00B12BE7">
      <w:pPr>
        <w:rPr>
          <w:rFonts w:ascii="Arial" w:hAnsi="Arial" w:cs="Arial"/>
          <w:sz w:val="22"/>
          <w:szCs w:val="22"/>
        </w:rPr>
      </w:pPr>
    </w:p>
    <w:p w:rsidR="001E5A8B" w:rsidRPr="0089345F" w:rsidRDefault="00C02CDA" w:rsidP="0089345F">
      <w:pPr>
        <w:pStyle w:val="PargrafodaLista"/>
        <w:numPr>
          <w:ilvl w:val="2"/>
          <w:numId w:val="5"/>
        </w:numPr>
        <w:ind w:left="0" w:firstLine="0"/>
        <w:jc w:val="both"/>
        <w:rPr>
          <w:rFonts w:ascii="Arial" w:eastAsiaTheme="majorEastAsia" w:hAnsi="Arial" w:cs="Arial"/>
          <w:bCs/>
          <w:color w:val="000000" w:themeColor="text1"/>
          <w:sz w:val="22"/>
          <w:szCs w:val="22"/>
        </w:rPr>
      </w:pPr>
      <w:r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 xml:space="preserve">Fiscalizar os equipamentos e métodos utilizados no serviço, o que em nenhuma hipótese eximirá a proponente vencedora </w:t>
      </w:r>
      <w:r w:rsidR="001E5A8B"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 xml:space="preserve">de suas </w:t>
      </w:r>
      <w:r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responsabilidades</w:t>
      </w:r>
      <w:r w:rsidR="001E5A8B"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;</w:t>
      </w:r>
    </w:p>
    <w:p w:rsidR="001E5A8B" w:rsidRPr="00D433EE" w:rsidRDefault="001E5A8B" w:rsidP="00B12BE7">
      <w:pPr>
        <w:rPr>
          <w:rFonts w:ascii="Arial" w:hAnsi="Arial" w:cs="Arial"/>
          <w:sz w:val="22"/>
          <w:szCs w:val="22"/>
        </w:rPr>
      </w:pPr>
      <w:r w:rsidRPr="00D433EE">
        <w:rPr>
          <w:rFonts w:ascii="Arial" w:hAnsi="Arial" w:cs="Arial"/>
          <w:sz w:val="22"/>
          <w:szCs w:val="22"/>
        </w:rPr>
        <w:t xml:space="preserve"> </w:t>
      </w:r>
    </w:p>
    <w:p w:rsidR="00C02CDA" w:rsidRPr="0089345F" w:rsidRDefault="00C02CDA" w:rsidP="0089345F">
      <w:pPr>
        <w:pStyle w:val="PargrafodaLista"/>
        <w:numPr>
          <w:ilvl w:val="2"/>
          <w:numId w:val="5"/>
        </w:numPr>
        <w:ind w:left="0" w:firstLine="0"/>
        <w:jc w:val="both"/>
        <w:rPr>
          <w:rFonts w:ascii="Arial" w:eastAsiaTheme="majorEastAsia" w:hAnsi="Arial" w:cs="Arial"/>
          <w:bCs/>
          <w:color w:val="000000" w:themeColor="text1"/>
          <w:sz w:val="22"/>
          <w:szCs w:val="22"/>
        </w:rPr>
      </w:pPr>
      <w:r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Contratante terá o direito de recusar todo e qualquer serviço</w:t>
      </w:r>
      <w:r w:rsidR="001E5A8B"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 xml:space="preserve"> ou ainda, recusar algum </w:t>
      </w:r>
      <w:r w:rsidRPr="0089345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equipamento utilizado que não esteja adequado</w:t>
      </w:r>
      <w:r w:rsidR="00165E6F">
        <w:rPr>
          <w:rFonts w:ascii="Arial" w:eastAsiaTheme="majorEastAsia" w:hAnsi="Arial" w:cs="Arial"/>
          <w:bCs/>
          <w:color w:val="000000" w:themeColor="text1"/>
          <w:sz w:val="22"/>
          <w:szCs w:val="22"/>
        </w:rPr>
        <w:t>;</w:t>
      </w:r>
    </w:p>
    <w:p w:rsidR="001E5A8B" w:rsidRDefault="001E5A8B" w:rsidP="001E5A8B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165E6F" w:rsidRPr="00D433EE" w:rsidRDefault="00165E6F" w:rsidP="001E5A8B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1E5A8B" w:rsidRPr="00165E6F" w:rsidRDefault="001E5A8B" w:rsidP="00165E6F">
      <w:pPr>
        <w:pStyle w:val="Ttulo1"/>
        <w:numPr>
          <w:ilvl w:val="0"/>
          <w:numId w:val="5"/>
        </w:numPr>
        <w:spacing w:before="0"/>
        <w:ind w:left="142" w:hanging="142"/>
        <w:rPr>
          <w:rFonts w:ascii="Arial" w:hAnsi="Arial" w:cs="Arial"/>
          <w:color w:val="000000" w:themeColor="text1"/>
          <w:sz w:val="22"/>
          <w:szCs w:val="22"/>
        </w:rPr>
      </w:pPr>
      <w:r w:rsidRPr="00165E6F">
        <w:rPr>
          <w:rFonts w:ascii="Arial" w:hAnsi="Arial" w:cs="Arial"/>
          <w:color w:val="000000" w:themeColor="text1"/>
          <w:sz w:val="22"/>
          <w:szCs w:val="22"/>
        </w:rPr>
        <w:t>PLANILHA DE COMPOSIÇÃO DE PREÇOS</w:t>
      </w:r>
    </w:p>
    <w:p w:rsidR="001E5A8B" w:rsidRDefault="001E5A8B" w:rsidP="001E5A8B">
      <w:pPr>
        <w:jc w:val="both"/>
        <w:rPr>
          <w:rFonts w:ascii="Arial" w:hAnsi="Arial" w:cs="Arial"/>
          <w:b/>
          <w:sz w:val="22"/>
          <w:szCs w:val="22"/>
        </w:rPr>
      </w:pPr>
    </w:p>
    <w:p w:rsidR="001E5A8B" w:rsidRPr="00D433EE" w:rsidRDefault="001E5A8B" w:rsidP="001E5A8B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planilha de composição de preços encontra-se em anexo.</w:t>
      </w:r>
    </w:p>
    <w:p w:rsidR="00C02CDA" w:rsidRDefault="00C02CDA" w:rsidP="00B12BE7"/>
    <w:p w:rsidR="001E5A8B" w:rsidRDefault="001E5A8B" w:rsidP="00B12BE7"/>
    <w:p w:rsidR="001E5A8B" w:rsidRPr="00165E6F" w:rsidRDefault="001E5A8B" w:rsidP="00165E6F">
      <w:pPr>
        <w:pStyle w:val="Ttulo1"/>
        <w:numPr>
          <w:ilvl w:val="0"/>
          <w:numId w:val="5"/>
        </w:numPr>
        <w:spacing w:before="0"/>
        <w:ind w:left="142" w:hanging="142"/>
        <w:rPr>
          <w:rFonts w:ascii="Arial" w:hAnsi="Arial" w:cs="Arial"/>
          <w:color w:val="000000" w:themeColor="text1"/>
          <w:sz w:val="22"/>
          <w:szCs w:val="22"/>
        </w:rPr>
      </w:pPr>
      <w:r w:rsidRPr="00165E6F">
        <w:rPr>
          <w:rFonts w:ascii="Arial" w:hAnsi="Arial" w:cs="Arial"/>
          <w:color w:val="000000" w:themeColor="text1"/>
          <w:sz w:val="22"/>
          <w:szCs w:val="22"/>
        </w:rPr>
        <w:t>CRONOGRAMA FÍSICO-FINANCEIRO</w:t>
      </w:r>
    </w:p>
    <w:p w:rsidR="001E5A8B" w:rsidRDefault="001E5A8B" w:rsidP="001E5A8B">
      <w:pPr>
        <w:jc w:val="both"/>
        <w:rPr>
          <w:rFonts w:ascii="Arial" w:hAnsi="Arial" w:cs="Arial"/>
          <w:b/>
          <w:sz w:val="22"/>
          <w:szCs w:val="22"/>
        </w:rPr>
      </w:pPr>
    </w:p>
    <w:p w:rsidR="001E5A8B" w:rsidRPr="00D433EE" w:rsidRDefault="001E5A8B" w:rsidP="001E5A8B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 cronograma físico-financeiro encontra-se em anexo.</w:t>
      </w:r>
    </w:p>
    <w:p w:rsidR="001E5A8B" w:rsidRDefault="001E5A8B" w:rsidP="001E5A8B">
      <w:pPr>
        <w:jc w:val="both"/>
        <w:rPr>
          <w:rFonts w:ascii="Arial" w:hAnsi="Arial" w:cs="Arial"/>
          <w:b/>
          <w:sz w:val="22"/>
          <w:szCs w:val="22"/>
        </w:rPr>
      </w:pPr>
    </w:p>
    <w:p w:rsidR="001E5A8B" w:rsidRDefault="001E5A8B" w:rsidP="00B12BE7"/>
    <w:sectPr w:rsidR="001E5A8B" w:rsidSect="0006403C">
      <w:headerReference w:type="default" r:id="rId9"/>
      <w:footerReference w:type="default" r:id="rId10"/>
      <w:pgSz w:w="11906" w:h="16838" w:code="9"/>
      <w:pgMar w:top="324" w:right="1134" w:bottom="1134" w:left="1418" w:header="426" w:footer="31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234" w:rsidRDefault="00831234" w:rsidP="002D6268">
      <w:r>
        <w:separator/>
      </w:r>
    </w:p>
  </w:endnote>
  <w:endnote w:type="continuationSeparator" w:id="1">
    <w:p w:rsidR="00831234" w:rsidRDefault="00831234" w:rsidP="002D6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34" w:rsidRDefault="00831234" w:rsidP="002D6268">
    <w:pPr>
      <w:ind w:left="198"/>
      <w:jc w:val="center"/>
      <w:rPr>
        <w:rFonts w:ascii="Arial" w:hAnsi="Arial" w:cs="Arial"/>
      </w:rPr>
    </w:pPr>
    <w:r>
      <w:rPr>
        <w:rFonts w:ascii="Arial" w:hAnsi="Arial" w:cs="Arial"/>
      </w:rPr>
      <w:t>Rua: Blumenau, 1500 – Barra do Rio.</w:t>
    </w:r>
  </w:p>
  <w:p w:rsidR="00831234" w:rsidRDefault="00831234" w:rsidP="002D6268">
    <w:pPr>
      <w:ind w:left="198"/>
      <w:jc w:val="center"/>
      <w:rPr>
        <w:rFonts w:ascii="Arial" w:hAnsi="Arial" w:cs="Arial"/>
      </w:rPr>
    </w:pPr>
    <w:proofErr w:type="spellStart"/>
    <w:r>
      <w:rPr>
        <w:rFonts w:ascii="Arial" w:hAnsi="Arial" w:cs="Arial"/>
      </w:rPr>
      <w:t>Tel</w:t>
    </w:r>
    <w:proofErr w:type="spellEnd"/>
    <w:r>
      <w:rPr>
        <w:rFonts w:ascii="Arial" w:hAnsi="Arial" w:cs="Arial"/>
      </w:rPr>
      <w:t xml:space="preserve"> (47) 3249-5800 – codetran@itajai.sc.gov.br</w:t>
    </w:r>
  </w:p>
  <w:p w:rsidR="00831234" w:rsidRDefault="00831234" w:rsidP="002D6268">
    <w:pPr>
      <w:ind w:left="198"/>
      <w:jc w:val="center"/>
    </w:pPr>
    <w:r>
      <w:rPr>
        <w:rFonts w:ascii="Arial" w:hAnsi="Arial" w:cs="Arial"/>
      </w:rPr>
      <w:t>88305-300 – Itajaí - SC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234" w:rsidRDefault="00831234" w:rsidP="002D6268">
      <w:r>
        <w:separator/>
      </w:r>
    </w:p>
  </w:footnote>
  <w:footnote w:type="continuationSeparator" w:id="1">
    <w:p w:rsidR="00831234" w:rsidRDefault="00831234" w:rsidP="002D62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76" w:type="dxa"/>
      <w:tblLayout w:type="fixed"/>
      <w:tblLook w:val="0000"/>
    </w:tblPr>
    <w:tblGrid>
      <w:gridCol w:w="1718"/>
      <w:gridCol w:w="6652"/>
      <w:gridCol w:w="1599"/>
    </w:tblGrid>
    <w:tr w:rsidR="00831234" w:rsidTr="00A03033">
      <w:trPr>
        <w:cantSplit/>
        <w:trHeight w:val="1701"/>
      </w:trPr>
      <w:tc>
        <w:tcPr>
          <w:tcW w:w="1718" w:type="dxa"/>
        </w:tcPr>
        <w:p w:rsidR="00831234" w:rsidRDefault="00831234" w:rsidP="00A03033">
          <w:pPr>
            <w:jc w:val="center"/>
            <w:rPr>
              <w:rFonts w:ascii="Times New (W1)" w:hAnsi="Times New (W1)"/>
              <w:b/>
              <w:color w:val="000000"/>
              <w:sz w:val="34"/>
              <w:szCs w:val="34"/>
            </w:rPr>
          </w:pPr>
          <w:r>
            <w:rPr>
              <w:rFonts w:ascii="Times New (W1)" w:hAnsi="Times New (W1)"/>
              <w:b/>
              <w:noProof/>
              <w:color w:val="000000"/>
              <w:sz w:val="34"/>
              <w:szCs w:val="34"/>
              <w:lang w:eastAsia="pt-BR"/>
            </w:rPr>
            <w:drawing>
              <wp:inline distT="0" distB="0" distL="0" distR="0">
                <wp:extent cx="691962" cy="891154"/>
                <wp:effectExtent l="1905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Itajai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1498" cy="8905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52" w:type="dxa"/>
        </w:tcPr>
        <w:p w:rsidR="00831234" w:rsidRPr="00616674" w:rsidRDefault="00831234" w:rsidP="002D6268">
          <w:pPr>
            <w:pStyle w:val="Ttulo4"/>
            <w:pBdr>
              <w:bottom w:val="single" w:sz="8" w:space="2" w:color="000000"/>
            </w:pBdr>
            <w:tabs>
              <w:tab w:val="left" w:pos="690"/>
              <w:tab w:val="center" w:pos="3218"/>
            </w:tabs>
            <w:spacing w:before="0"/>
            <w:jc w:val="center"/>
            <w:rPr>
              <w:rFonts w:ascii="Arial Narrow" w:hAnsi="Arial Narrow"/>
              <w:color w:val="000000"/>
              <w:sz w:val="34"/>
              <w:szCs w:val="34"/>
            </w:rPr>
          </w:pPr>
          <w:r>
            <w:rPr>
              <w:rFonts w:ascii="Arial Narrow" w:hAnsi="Arial Narrow"/>
              <w:color w:val="000000"/>
              <w:sz w:val="34"/>
              <w:szCs w:val="34"/>
            </w:rPr>
            <w:t>MUNICÍPIO</w:t>
          </w:r>
          <w:r w:rsidRPr="00616674">
            <w:rPr>
              <w:rFonts w:ascii="Arial Narrow" w:hAnsi="Arial Narrow"/>
              <w:color w:val="000000"/>
              <w:sz w:val="34"/>
              <w:szCs w:val="34"/>
            </w:rPr>
            <w:t xml:space="preserve"> DE ITAJAÍ</w:t>
          </w:r>
        </w:p>
        <w:p w:rsidR="00831234" w:rsidRPr="00616674" w:rsidRDefault="00831234" w:rsidP="002D6268">
          <w:pPr>
            <w:pStyle w:val="Ttulo4"/>
            <w:spacing w:before="0"/>
            <w:jc w:val="center"/>
            <w:rPr>
              <w:rFonts w:ascii="Arial Narrow" w:hAnsi="Arial Narrow"/>
              <w:b w:val="0"/>
              <w:color w:val="000000"/>
              <w:sz w:val="28"/>
              <w:szCs w:val="28"/>
            </w:rPr>
          </w:pPr>
          <w:r w:rsidRPr="00616674">
            <w:rPr>
              <w:rFonts w:ascii="Arial Narrow" w:hAnsi="Arial Narrow"/>
              <w:b w:val="0"/>
              <w:color w:val="000000"/>
              <w:sz w:val="28"/>
              <w:szCs w:val="28"/>
            </w:rPr>
            <w:t>Secretaria Municipal de Segurança do Cidadão</w:t>
          </w:r>
        </w:p>
        <w:p w:rsidR="00831234" w:rsidRPr="00F128F9" w:rsidRDefault="00831234" w:rsidP="002D6268">
          <w:pPr>
            <w:jc w:val="center"/>
            <w:rPr>
              <w:rFonts w:ascii="Times New (W1)" w:hAnsi="Times New (W1)"/>
              <w:b/>
              <w:sz w:val="24"/>
              <w:szCs w:val="24"/>
            </w:rPr>
          </w:pPr>
        </w:p>
      </w:tc>
      <w:tc>
        <w:tcPr>
          <w:tcW w:w="1599" w:type="dxa"/>
        </w:tcPr>
        <w:p w:rsidR="00831234" w:rsidRDefault="00831234" w:rsidP="00A03033">
          <w:pPr>
            <w:rPr>
              <w:rFonts w:ascii="Times New (W1)" w:hAnsi="Times New (W1)"/>
              <w:b/>
              <w:color w:val="000000"/>
              <w:sz w:val="34"/>
            </w:rPr>
          </w:pPr>
          <w:r>
            <w:rPr>
              <w:rFonts w:ascii="Times New (W1)" w:hAnsi="Times New (W1)"/>
              <w:b/>
              <w:noProof/>
              <w:color w:val="000000"/>
              <w:sz w:val="34"/>
              <w:lang w:eastAsia="pt-BR"/>
            </w:rPr>
            <w:drawing>
              <wp:inline distT="0" distB="0" distL="0" distR="0">
                <wp:extent cx="747634" cy="860156"/>
                <wp:effectExtent l="1905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928" cy="8708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31234" w:rsidRDefault="00831234" w:rsidP="002D6268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7B1A"/>
    <w:multiLevelType w:val="hybridMultilevel"/>
    <w:tmpl w:val="91EEE76E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BD3A0A"/>
    <w:multiLevelType w:val="hybridMultilevel"/>
    <w:tmpl w:val="A19A362E"/>
    <w:lvl w:ilvl="0" w:tplc="BE0411E8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F6C90"/>
    <w:multiLevelType w:val="hybridMultilevel"/>
    <w:tmpl w:val="5DFA933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A741B"/>
    <w:multiLevelType w:val="multilevel"/>
    <w:tmpl w:val="E67844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9BF6E02"/>
    <w:multiLevelType w:val="hybridMultilevel"/>
    <w:tmpl w:val="12B069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50E8E"/>
    <w:multiLevelType w:val="hybridMultilevel"/>
    <w:tmpl w:val="09DEE46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A6D0E"/>
    <w:multiLevelType w:val="multilevel"/>
    <w:tmpl w:val="E67844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2EF7F60"/>
    <w:multiLevelType w:val="hybridMultilevel"/>
    <w:tmpl w:val="442A7D1A"/>
    <w:lvl w:ilvl="0" w:tplc="8A6CC95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594CBC"/>
    <w:multiLevelType w:val="hybridMultilevel"/>
    <w:tmpl w:val="00609F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2876C5"/>
    <w:rsid w:val="000627E4"/>
    <w:rsid w:val="000629AC"/>
    <w:rsid w:val="0006403C"/>
    <w:rsid w:val="00076F8F"/>
    <w:rsid w:val="000B7D9B"/>
    <w:rsid w:val="000D3643"/>
    <w:rsid w:val="000F26D5"/>
    <w:rsid w:val="00121C46"/>
    <w:rsid w:val="00124692"/>
    <w:rsid w:val="00125127"/>
    <w:rsid w:val="00132569"/>
    <w:rsid w:val="00165E6F"/>
    <w:rsid w:val="001857A8"/>
    <w:rsid w:val="001E36FA"/>
    <w:rsid w:val="001E5A8B"/>
    <w:rsid w:val="00243923"/>
    <w:rsid w:val="002727D2"/>
    <w:rsid w:val="002743E0"/>
    <w:rsid w:val="002876C5"/>
    <w:rsid w:val="002931BD"/>
    <w:rsid w:val="002B3556"/>
    <w:rsid w:val="002C073E"/>
    <w:rsid w:val="002D6268"/>
    <w:rsid w:val="00300459"/>
    <w:rsid w:val="00326B8D"/>
    <w:rsid w:val="003360D6"/>
    <w:rsid w:val="0036225D"/>
    <w:rsid w:val="00384171"/>
    <w:rsid w:val="003B2934"/>
    <w:rsid w:val="003C7809"/>
    <w:rsid w:val="003F2547"/>
    <w:rsid w:val="004340B8"/>
    <w:rsid w:val="004E1F26"/>
    <w:rsid w:val="004E285F"/>
    <w:rsid w:val="004E7100"/>
    <w:rsid w:val="005269FC"/>
    <w:rsid w:val="00530158"/>
    <w:rsid w:val="00547446"/>
    <w:rsid w:val="005E3AA7"/>
    <w:rsid w:val="005E69D6"/>
    <w:rsid w:val="005E7B8A"/>
    <w:rsid w:val="00614DCB"/>
    <w:rsid w:val="006333EA"/>
    <w:rsid w:val="00672C36"/>
    <w:rsid w:val="006A7F16"/>
    <w:rsid w:val="00700121"/>
    <w:rsid w:val="0071024B"/>
    <w:rsid w:val="00751B98"/>
    <w:rsid w:val="007751A1"/>
    <w:rsid w:val="007B1CAA"/>
    <w:rsid w:val="007C304F"/>
    <w:rsid w:val="007D3BAA"/>
    <w:rsid w:val="007D63E5"/>
    <w:rsid w:val="00823098"/>
    <w:rsid w:val="00827CF7"/>
    <w:rsid w:val="00831234"/>
    <w:rsid w:val="0089345F"/>
    <w:rsid w:val="008B2D69"/>
    <w:rsid w:val="008D76D0"/>
    <w:rsid w:val="009167F3"/>
    <w:rsid w:val="00971FD8"/>
    <w:rsid w:val="0098478C"/>
    <w:rsid w:val="00986663"/>
    <w:rsid w:val="009C3AA9"/>
    <w:rsid w:val="009C5068"/>
    <w:rsid w:val="009D08F4"/>
    <w:rsid w:val="00A0046B"/>
    <w:rsid w:val="00A03033"/>
    <w:rsid w:val="00A4217D"/>
    <w:rsid w:val="00A458D4"/>
    <w:rsid w:val="00A578AA"/>
    <w:rsid w:val="00A83A22"/>
    <w:rsid w:val="00A83FEE"/>
    <w:rsid w:val="00A855ED"/>
    <w:rsid w:val="00AD465E"/>
    <w:rsid w:val="00B12BE7"/>
    <w:rsid w:val="00B2418C"/>
    <w:rsid w:val="00B74C3B"/>
    <w:rsid w:val="00BF534A"/>
    <w:rsid w:val="00BF588C"/>
    <w:rsid w:val="00C02CDA"/>
    <w:rsid w:val="00C122E2"/>
    <w:rsid w:val="00C13F63"/>
    <w:rsid w:val="00C246B0"/>
    <w:rsid w:val="00C351A0"/>
    <w:rsid w:val="00C573B8"/>
    <w:rsid w:val="00C600AB"/>
    <w:rsid w:val="00C85504"/>
    <w:rsid w:val="00CA6F31"/>
    <w:rsid w:val="00CE0FD9"/>
    <w:rsid w:val="00CF7461"/>
    <w:rsid w:val="00D3013A"/>
    <w:rsid w:val="00D455EA"/>
    <w:rsid w:val="00D523A0"/>
    <w:rsid w:val="00D659DF"/>
    <w:rsid w:val="00D93FD3"/>
    <w:rsid w:val="00DA0F1A"/>
    <w:rsid w:val="00DD6863"/>
    <w:rsid w:val="00E06EBB"/>
    <w:rsid w:val="00E26102"/>
    <w:rsid w:val="00E53340"/>
    <w:rsid w:val="00EE0DFF"/>
    <w:rsid w:val="00EE31C9"/>
    <w:rsid w:val="00F434DA"/>
    <w:rsid w:val="00F47C08"/>
    <w:rsid w:val="00F71C60"/>
    <w:rsid w:val="00F973F9"/>
    <w:rsid w:val="00FC5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9847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0629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D626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6">
    <w:name w:val="heading 6"/>
    <w:basedOn w:val="Normal"/>
    <w:next w:val="Normal"/>
    <w:link w:val="Ttulo6Char"/>
    <w:qFormat/>
    <w:rsid w:val="00E06EBB"/>
    <w:pPr>
      <w:keepNext/>
      <w:suppressAutoHyphens w:val="0"/>
      <w:outlineLvl w:val="5"/>
    </w:pPr>
    <w:rPr>
      <w:rFonts w:ascii="Arial" w:hAnsi="Arial" w:cs="Arial"/>
      <w:sz w:val="56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252575">
    <w:name w:val="_A252575"/>
    <w:basedOn w:val="Normal"/>
    <w:rsid w:val="002876C5"/>
    <w:pPr>
      <w:autoSpaceDE w:val="0"/>
      <w:ind w:left="3456" w:firstLine="3456"/>
      <w:jc w:val="both"/>
    </w:pPr>
    <w:rPr>
      <w:rFonts w:ascii="Tms Rmn" w:hAnsi="Tms Rmn"/>
      <w:szCs w:val="24"/>
    </w:rPr>
  </w:style>
  <w:style w:type="paragraph" w:customStyle="1" w:styleId="PargrafodaLista1">
    <w:name w:val="Parágrafo da Lista1"/>
    <w:basedOn w:val="Normal"/>
    <w:uiPriority w:val="34"/>
    <w:qFormat/>
    <w:rsid w:val="002876C5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pt-BR"/>
    </w:rPr>
  </w:style>
  <w:style w:type="character" w:customStyle="1" w:styleId="Ttulo6Char">
    <w:name w:val="Título 6 Char"/>
    <w:basedOn w:val="Fontepargpadro"/>
    <w:link w:val="Ttulo6"/>
    <w:rsid w:val="00E06EBB"/>
    <w:rPr>
      <w:rFonts w:ascii="Arial" w:eastAsia="Times New Roman" w:hAnsi="Arial" w:cs="Arial"/>
      <w:sz w:val="56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rsid w:val="00E06EBB"/>
    <w:pPr>
      <w:suppressAutoHyphens w:val="0"/>
      <w:ind w:firstLine="709"/>
      <w:jc w:val="both"/>
    </w:pPr>
    <w:rPr>
      <w:rFonts w:ascii="Arial" w:hAnsi="Arial"/>
      <w:sz w:val="26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E06EBB"/>
    <w:rPr>
      <w:rFonts w:ascii="Arial" w:eastAsia="Times New Roman" w:hAnsi="Arial" w:cs="Times New Roman"/>
      <w:sz w:val="26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2D626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D62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2D626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D62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D626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D62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D6268"/>
    <w:rPr>
      <w:rFonts w:ascii="Tahoma" w:eastAsia="Times New Roman" w:hAnsi="Tahoma" w:cs="Tahoma"/>
      <w:sz w:val="16"/>
      <w:szCs w:val="16"/>
      <w:lang w:eastAsia="ar-SA"/>
    </w:rPr>
  </w:style>
  <w:style w:type="paragraph" w:styleId="PargrafodaLista">
    <w:name w:val="List Paragraph"/>
    <w:basedOn w:val="Normal"/>
    <w:uiPriority w:val="34"/>
    <w:qFormat/>
    <w:rsid w:val="00C13F63"/>
    <w:pPr>
      <w:ind w:left="720"/>
      <w:contextualSpacing/>
    </w:pPr>
  </w:style>
  <w:style w:type="paragraph" w:styleId="Corpodetexto">
    <w:name w:val="Body Text"/>
    <w:basedOn w:val="Normal"/>
    <w:link w:val="CorpodetextoChar"/>
    <w:rsid w:val="00751B98"/>
    <w:pPr>
      <w:suppressAutoHyphens w:val="0"/>
      <w:overflowPunct w:val="0"/>
      <w:autoSpaceDE w:val="0"/>
      <w:autoSpaceDN w:val="0"/>
      <w:adjustRightInd w:val="0"/>
      <w:spacing w:after="120"/>
      <w:ind w:firstLine="562"/>
      <w:textAlignment w:val="baseline"/>
    </w:pPr>
    <w:rPr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51B9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0629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Ttulo1Char">
    <w:name w:val="Título 1 Char"/>
    <w:basedOn w:val="Fontepargpadro"/>
    <w:link w:val="Ttulo1"/>
    <w:uiPriority w:val="9"/>
    <w:rsid w:val="009847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Legenda">
    <w:name w:val="caption"/>
    <w:basedOn w:val="Normal"/>
    <w:next w:val="Normal"/>
    <w:uiPriority w:val="35"/>
    <w:unhideWhenUsed/>
    <w:qFormat/>
    <w:rsid w:val="00AD465E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93E59-D94B-491E-8347-1706743B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3056</TotalTime>
  <Pages>6</Pages>
  <Words>1911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camargo.rogerio</dc:creator>
  <cp:lastModifiedBy>camargo.rogerio</cp:lastModifiedBy>
  <cp:revision>42</cp:revision>
  <cp:lastPrinted>2016-03-18T15:54:00Z</cp:lastPrinted>
  <dcterms:created xsi:type="dcterms:W3CDTF">2016-02-12T10:28:00Z</dcterms:created>
  <dcterms:modified xsi:type="dcterms:W3CDTF">2017-10-18T13:57:00Z</dcterms:modified>
</cp:coreProperties>
</file>